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144644B2"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66C61A6F"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145FA0" w:rsidP="00D62C10" w14:paraId="58F0EFE3" w14:textId="77777777">
      <w:pPr>
        <w:spacing w:after="0" w:line="240" w:lineRule="auto"/>
        <w:rPr>
          <w:rFonts w:ascii="Arial" w:hAnsi="Arial" w:cs="Arial"/>
          <w:b/>
          <w:bCs/>
          <w:sz w:val="20"/>
          <w:szCs w:val="20"/>
        </w:rPr>
      </w:pPr>
    </w:p>
    <w:p w:rsidR="00CC256F" w:rsidP="00CC256F" w14:paraId="5EFFA99B" w14:textId="77777777">
      <w:pPr>
        <w:spacing w:after="0" w:line="240" w:lineRule="auto"/>
        <w:jc w:val="both"/>
        <w:rPr>
          <w:rFonts w:ascii="Arial" w:hAnsi="Arial" w:cs="Arial"/>
          <w:sz w:val="21"/>
          <w:szCs w:val="21"/>
        </w:rPr>
      </w:pPr>
    </w:p>
    <w:p w:rsidR="00CC256F" w:rsidP="00CC256F" w14:paraId="429A7677" w14:textId="77777777">
      <w:pPr>
        <w:spacing w:after="0" w:line="240" w:lineRule="auto"/>
        <w:jc w:val="both"/>
        <w:rPr>
          <w:rFonts w:ascii="Arial" w:hAnsi="Arial" w:cs="Arial"/>
          <w:sz w:val="21"/>
          <w:szCs w:val="21"/>
        </w:rPr>
      </w:pPr>
    </w:p>
    <w:p w:rsidR="00CC256F" w:rsidP="00CC256F" w14:paraId="600FAEAB" w14:textId="77777777">
      <w:pPr>
        <w:spacing w:after="0" w:line="240" w:lineRule="auto"/>
        <w:jc w:val="both"/>
        <w:rPr>
          <w:rFonts w:ascii="Arial" w:hAnsi="Arial" w:cs="Arial"/>
          <w:sz w:val="21"/>
          <w:szCs w:val="21"/>
        </w:rPr>
      </w:pPr>
    </w:p>
    <w:p w:rsidR="00F60CD8" w:rsidRPr="00CC256F" w:rsidP="00CC256F" w14:paraId="2E2FAFF5" w14:textId="3ABF82F4">
      <w:pPr>
        <w:spacing w:after="0" w:line="240" w:lineRule="auto"/>
        <w:jc w:val="both"/>
        <w:rPr>
          <w:rFonts w:ascii="Arial" w:hAnsi="Arial" w:cs="Arial"/>
          <w:sz w:val="21"/>
          <w:szCs w:val="21"/>
        </w:rPr>
      </w:pPr>
      <w:r w:rsidRPr="00CC256F">
        <w:rPr>
          <w:rFonts w:ascii="Arial" w:hAnsi="Arial" w:cs="Arial"/>
          <w:sz w:val="21"/>
          <w:szCs w:val="21"/>
        </w:rPr>
        <w:t>Señor</w:t>
      </w:r>
      <w:r w:rsidRPr="00CC256F" w:rsidR="004F22CF">
        <w:rPr>
          <w:rFonts w:ascii="Arial" w:hAnsi="Arial" w:cs="Arial"/>
          <w:sz w:val="21"/>
          <w:szCs w:val="21"/>
        </w:rPr>
        <w:t>es</w:t>
      </w:r>
    </w:p>
    <w:p w:rsidR="004F22CF" w:rsidRPr="00CC256F" w:rsidP="00CC256F" w14:paraId="767E1155" w14:textId="77777777">
      <w:pPr>
        <w:tabs>
          <w:tab w:val="left" w:pos="5565"/>
        </w:tabs>
        <w:spacing w:after="0" w:line="240" w:lineRule="auto"/>
        <w:jc w:val="both"/>
        <w:rPr>
          <w:rFonts w:ascii="Arial" w:hAnsi="Arial" w:cs="Arial"/>
          <w:b/>
          <w:bCs/>
          <w:sz w:val="21"/>
          <w:szCs w:val="21"/>
        </w:rPr>
      </w:pPr>
      <w:r w:rsidRPr="00CC256F">
        <w:rPr>
          <w:rFonts w:ascii="Arial" w:hAnsi="Arial" w:cs="Arial"/>
          <w:b/>
          <w:bCs/>
          <w:sz w:val="21"/>
          <w:szCs w:val="21"/>
        </w:rPr>
        <w:t>CONSORCIO MG 24</w:t>
      </w:r>
    </w:p>
    <w:p w:rsidR="004F22CF" w:rsidRPr="00CC256F" w:rsidP="00CC256F" w14:paraId="5D6BE715" w14:textId="23DF9FA9">
      <w:pPr>
        <w:tabs>
          <w:tab w:val="left" w:pos="5565"/>
        </w:tabs>
        <w:spacing w:after="0" w:line="240" w:lineRule="auto"/>
        <w:jc w:val="both"/>
        <w:rPr>
          <w:rFonts w:ascii="Arial" w:hAnsi="Arial" w:cs="Arial"/>
          <w:sz w:val="21"/>
          <w:szCs w:val="21"/>
        </w:rPr>
      </w:pPr>
      <w:r w:rsidRPr="00CC256F">
        <w:rPr>
          <w:rFonts w:ascii="Arial" w:hAnsi="Arial" w:cs="Arial"/>
          <w:sz w:val="21"/>
          <w:szCs w:val="21"/>
        </w:rPr>
        <w:t>Atn</w:t>
      </w:r>
      <w:r w:rsidRPr="00CC256F">
        <w:rPr>
          <w:rFonts w:ascii="Arial" w:hAnsi="Arial" w:cs="Arial"/>
          <w:sz w:val="21"/>
          <w:szCs w:val="21"/>
        </w:rPr>
        <w:t xml:space="preserve">. </w:t>
      </w:r>
      <w:r w:rsidRPr="00CC256F" w:rsidR="00682AB3">
        <w:rPr>
          <w:rFonts w:ascii="Arial" w:hAnsi="Arial" w:cs="Arial"/>
          <w:sz w:val="21"/>
          <w:szCs w:val="21"/>
        </w:rPr>
        <w:t xml:space="preserve">Franklin </w:t>
      </w:r>
      <w:r w:rsidRPr="00CC256F" w:rsidR="00682AB3">
        <w:rPr>
          <w:rFonts w:ascii="Arial" w:hAnsi="Arial" w:cs="Arial"/>
          <w:sz w:val="21"/>
          <w:szCs w:val="21"/>
        </w:rPr>
        <w:t>Gantiva</w:t>
      </w:r>
      <w:r w:rsidRPr="00CC256F" w:rsidR="00682AB3">
        <w:rPr>
          <w:rFonts w:ascii="Arial" w:hAnsi="Arial" w:cs="Arial"/>
          <w:sz w:val="21"/>
          <w:szCs w:val="21"/>
        </w:rPr>
        <w:t xml:space="preserve"> Montoya</w:t>
      </w:r>
    </w:p>
    <w:p w:rsidR="004F22CF" w:rsidRPr="00CC256F" w:rsidP="00CC256F" w14:paraId="0F8CFE8D" w14:textId="77777777">
      <w:pPr>
        <w:tabs>
          <w:tab w:val="left" w:pos="5565"/>
        </w:tabs>
        <w:spacing w:after="0" w:line="240" w:lineRule="auto"/>
        <w:jc w:val="both"/>
        <w:rPr>
          <w:rFonts w:ascii="Arial" w:hAnsi="Arial" w:cs="Arial"/>
          <w:sz w:val="21"/>
          <w:szCs w:val="21"/>
        </w:rPr>
      </w:pPr>
      <w:r w:rsidRPr="00CC256F">
        <w:rPr>
          <w:rFonts w:ascii="Arial" w:hAnsi="Arial" w:cs="Arial"/>
          <w:sz w:val="21"/>
          <w:szCs w:val="21"/>
        </w:rPr>
        <w:t>Representante Legal</w:t>
      </w:r>
    </w:p>
    <w:p w:rsidR="00F266F5" w:rsidRPr="00CC256F" w:rsidP="00CC256F" w14:paraId="269CC637" w14:textId="4505BA8C">
      <w:pPr>
        <w:tabs>
          <w:tab w:val="left" w:pos="5565"/>
        </w:tabs>
        <w:spacing w:after="0" w:line="240" w:lineRule="auto"/>
        <w:jc w:val="both"/>
        <w:rPr>
          <w:rFonts w:ascii="Arial" w:hAnsi="Arial" w:cs="Arial"/>
          <w:sz w:val="21"/>
          <w:szCs w:val="21"/>
        </w:rPr>
      </w:pPr>
      <w:r w:rsidRPr="00CC256F">
        <w:rPr>
          <w:rFonts w:ascii="Arial" w:hAnsi="Arial" w:cs="Arial"/>
          <w:sz w:val="21"/>
          <w:szCs w:val="21"/>
        </w:rPr>
        <w:t>DG 52 SUR 4B 10</w:t>
      </w:r>
    </w:p>
    <w:p w:rsidR="00F60CD8" w:rsidRPr="00CC256F" w:rsidP="00CC256F" w14:paraId="4DD217CA" w14:textId="4E97A67F">
      <w:pPr>
        <w:tabs>
          <w:tab w:val="left" w:pos="5565"/>
        </w:tabs>
        <w:spacing w:after="0" w:line="240" w:lineRule="auto"/>
        <w:jc w:val="both"/>
        <w:rPr>
          <w:rFonts w:ascii="Arial" w:hAnsi="Arial" w:cs="Arial"/>
          <w:sz w:val="21"/>
          <w:szCs w:val="21"/>
        </w:rPr>
      </w:pPr>
      <w:r w:rsidRPr="00CC256F">
        <w:rPr>
          <w:rFonts w:ascii="Arial" w:hAnsi="Arial" w:cs="Arial"/>
          <w:sz w:val="21"/>
          <w:szCs w:val="21"/>
        </w:rPr>
        <w:t xml:space="preserve">Teléfono: </w:t>
      </w:r>
      <w:r w:rsidRPr="00CC256F" w:rsidR="00682AB3">
        <w:rPr>
          <w:rFonts w:ascii="Arial" w:hAnsi="Arial" w:cs="Arial"/>
          <w:sz w:val="21"/>
          <w:szCs w:val="21"/>
        </w:rPr>
        <w:t>3002975252</w:t>
      </w:r>
    </w:p>
    <w:p w:rsidR="00F60CD8" w:rsidRPr="00CC256F" w:rsidP="00CC256F" w14:paraId="0FE7864A" w14:textId="77777777">
      <w:pPr>
        <w:tabs>
          <w:tab w:val="left" w:pos="5565"/>
        </w:tabs>
        <w:spacing w:after="0" w:line="240" w:lineRule="auto"/>
        <w:jc w:val="both"/>
        <w:rPr>
          <w:rFonts w:ascii="Arial" w:hAnsi="Arial" w:cs="Arial"/>
          <w:sz w:val="21"/>
          <w:szCs w:val="21"/>
        </w:rPr>
      </w:pPr>
      <w:r w:rsidRPr="00CC256F">
        <w:rPr>
          <w:rFonts w:ascii="Arial" w:hAnsi="Arial" w:cs="Arial"/>
          <w:sz w:val="21"/>
          <w:szCs w:val="21"/>
        </w:rPr>
        <w:t xml:space="preserve">Correo electrónico: </w:t>
      </w:r>
      <w:r>
        <w:fldChar w:fldCharType="begin"/>
      </w:r>
      <w:r>
        <w:instrText xml:space="preserve"> HYPERLINK "mailto:consorciomg24@gmail.com" </w:instrText>
      </w:r>
      <w:r>
        <w:fldChar w:fldCharType="separate"/>
      </w:r>
      <w:r w:rsidRPr="00CC256F" w:rsidR="00682AB3">
        <w:rPr>
          <w:rStyle w:val="Hyperlink"/>
          <w:rFonts w:ascii="Arial" w:hAnsi="Arial" w:cs="Arial"/>
          <w:color w:val="auto"/>
          <w:sz w:val="21"/>
          <w:szCs w:val="21"/>
          <w:u w:val="none"/>
        </w:rPr>
        <w:t>consorciomg24@gmail.com</w:t>
      </w:r>
      <w:r>
        <w:fldChar w:fldCharType="end"/>
      </w:r>
      <w:r w:rsidRPr="00CC256F" w:rsidR="00682AB3">
        <w:rPr>
          <w:rFonts w:ascii="Arial" w:hAnsi="Arial" w:cs="Arial"/>
          <w:sz w:val="21"/>
          <w:szCs w:val="21"/>
        </w:rPr>
        <w:t xml:space="preserve"> </w:t>
      </w:r>
    </w:p>
    <w:p w:rsidR="00F60CD8" w:rsidRPr="00CC256F" w:rsidP="00CC256F" w14:paraId="4017798F" w14:textId="77777777">
      <w:pPr>
        <w:tabs>
          <w:tab w:val="left" w:pos="5565"/>
        </w:tabs>
        <w:spacing w:after="0" w:line="240" w:lineRule="auto"/>
        <w:jc w:val="both"/>
        <w:rPr>
          <w:rFonts w:ascii="Arial" w:hAnsi="Arial" w:cs="Arial"/>
          <w:sz w:val="21"/>
          <w:szCs w:val="21"/>
        </w:rPr>
      </w:pPr>
      <w:r w:rsidRPr="00CC256F">
        <w:rPr>
          <w:rFonts w:ascii="Arial" w:hAnsi="Arial" w:cs="Arial"/>
          <w:sz w:val="21"/>
          <w:szCs w:val="21"/>
        </w:rPr>
        <w:t>Ciudad</w:t>
      </w:r>
      <w:r w:rsidRPr="00CC256F">
        <w:rPr>
          <w:rFonts w:ascii="Arial" w:hAnsi="Arial" w:cs="Arial"/>
          <w:sz w:val="21"/>
          <w:szCs w:val="21"/>
        </w:rPr>
        <w:tab/>
      </w:r>
    </w:p>
    <w:p w:rsidR="00F60CD8" w:rsidRPr="00CC256F" w:rsidP="00CC256F" w14:paraId="5F9F3106" w14:textId="77777777">
      <w:pPr>
        <w:spacing w:after="0" w:line="240" w:lineRule="auto"/>
        <w:jc w:val="both"/>
        <w:rPr>
          <w:rFonts w:ascii="Arial" w:hAnsi="Arial" w:cs="Arial"/>
          <w:sz w:val="21"/>
          <w:szCs w:val="21"/>
        </w:rPr>
      </w:pPr>
    </w:p>
    <w:p w:rsidR="00F60CD8" w:rsidRPr="00CC256F" w:rsidP="00CC256F" w14:paraId="254378A5" w14:textId="455FB3F5">
      <w:pPr>
        <w:spacing w:after="0" w:line="240" w:lineRule="auto"/>
        <w:ind w:left="1276" w:hanging="1276"/>
        <w:jc w:val="both"/>
        <w:rPr>
          <w:rFonts w:ascii="Arial" w:hAnsi="Arial" w:cs="Arial"/>
          <w:sz w:val="21"/>
          <w:szCs w:val="21"/>
        </w:rPr>
      </w:pPr>
      <w:r w:rsidRPr="00CC256F">
        <w:rPr>
          <w:rFonts w:ascii="Arial" w:hAnsi="Arial" w:cs="Arial"/>
          <w:b/>
          <w:sz w:val="21"/>
          <w:szCs w:val="21"/>
        </w:rPr>
        <w:t>Referencia</w:t>
      </w:r>
      <w:r w:rsidRPr="00CC256F">
        <w:rPr>
          <w:rFonts w:ascii="Arial" w:hAnsi="Arial" w:cs="Arial"/>
          <w:sz w:val="21"/>
          <w:szCs w:val="21"/>
        </w:rPr>
        <w:t xml:space="preserve">: </w:t>
      </w:r>
      <w:r w:rsidRPr="00CC256F">
        <w:rPr>
          <w:rFonts w:ascii="Arial" w:hAnsi="Arial" w:cs="Arial"/>
          <w:sz w:val="21"/>
          <w:szCs w:val="21"/>
        </w:rPr>
        <w:tab/>
        <w:t>Respuesta a</w:t>
      </w:r>
      <w:r w:rsidRPr="00CC256F" w:rsidR="00F266F5">
        <w:rPr>
          <w:rFonts w:ascii="Arial" w:hAnsi="Arial" w:cs="Arial"/>
          <w:sz w:val="21"/>
          <w:szCs w:val="21"/>
        </w:rPr>
        <w:t>l</w:t>
      </w:r>
      <w:r w:rsidRPr="00CC256F">
        <w:rPr>
          <w:rFonts w:ascii="Arial" w:hAnsi="Arial" w:cs="Arial"/>
          <w:sz w:val="21"/>
          <w:szCs w:val="21"/>
        </w:rPr>
        <w:t xml:space="preserve"> radicado SDA</w:t>
      </w:r>
      <w:r w:rsidRPr="00CC256F" w:rsidR="00007B01">
        <w:rPr>
          <w:rFonts w:ascii="Arial" w:hAnsi="Arial" w:cs="Arial"/>
          <w:sz w:val="21"/>
          <w:szCs w:val="21"/>
        </w:rPr>
        <w:t xml:space="preserve"> </w:t>
      </w:r>
      <w:r w:rsidRPr="00CC256F" w:rsidR="00F266F5">
        <w:rPr>
          <w:rFonts w:ascii="Arial" w:hAnsi="Arial" w:cs="Arial"/>
          <w:sz w:val="21"/>
          <w:szCs w:val="21"/>
        </w:rPr>
        <w:t xml:space="preserve">No. </w:t>
      </w:r>
      <w:r w:rsidRPr="00CC256F" w:rsidR="00145FA0">
        <w:rPr>
          <w:rFonts w:ascii="Arial" w:hAnsi="Arial" w:cs="Arial"/>
          <w:b/>
          <w:bCs/>
          <w:sz w:val="21"/>
          <w:szCs w:val="21"/>
        </w:rPr>
        <w:t>2025ER266504</w:t>
      </w:r>
      <w:r w:rsidRPr="00CC256F" w:rsidR="00007B01">
        <w:rPr>
          <w:rFonts w:ascii="Arial" w:hAnsi="Arial" w:cs="Arial"/>
          <w:sz w:val="21"/>
          <w:szCs w:val="21"/>
        </w:rPr>
        <w:t xml:space="preserve"> </w:t>
      </w:r>
      <w:r w:rsidRPr="00CC256F">
        <w:rPr>
          <w:rFonts w:ascii="Arial" w:hAnsi="Arial" w:cs="Arial"/>
          <w:sz w:val="21"/>
          <w:szCs w:val="21"/>
        </w:rPr>
        <w:t xml:space="preserve">del </w:t>
      </w:r>
      <w:r w:rsidRPr="00CC256F" w:rsidR="00145FA0">
        <w:rPr>
          <w:rFonts w:ascii="Arial" w:hAnsi="Arial" w:cs="Arial"/>
          <w:sz w:val="21"/>
          <w:szCs w:val="21"/>
        </w:rPr>
        <w:t>09</w:t>
      </w:r>
      <w:r w:rsidRPr="00CC256F">
        <w:rPr>
          <w:rFonts w:ascii="Arial" w:hAnsi="Arial" w:cs="Arial"/>
          <w:sz w:val="21"/>
          <w:szCs w:val="21"/>
        </w:rPr>
        <w:t xml:space="preserve"> de </w:t>
      </w:r>
      <w:r w:rsidRPr="00CC256F" w:rsidR="00145FA0">
        <w:rPr>
          <w:rFonts w:ascii="Arial" w:hAnsi="Arial" w:cs="Arial"/>
          <w:sz w:val="21"/>
          <w:szCs w:val="21"/>
        </w:rPr>
        <w:t>noviembre</w:t>
      </w:r>
      <w:r w:rsidRPr="00CC256F">
        <w:rPr>
          <w:rFonts w:ascii="Arial" w:hAnsi="Arial" w:cs="Arial"/>
          <w:sz w:val="21"/>
          <w:szCs w:val="21"/>
        </w:rPr>
        <w:t xml:space="preserve"> de 202</w:t>
      </w:r>
      <w:r w:rsidRPr="00CC256F" w:rsidR="00145FA0">
        <w:rPr>
          <w:rFonts w:ascii="Arial" w:hAnsi="Arial" w:cs="Arial"/>
          <w:sz w:val="21"/>
          <w:szCs w:val="21"/>
        </w:rPr>
        <w:t>5</w:t>
      </w:r>
      <w:r w:rsidRPr="00CC256F" w:rsidR="00F266F5">
        <w:rPr>
          <w:rFonts w:ascii="Arial" w:hAnsi="Arial" w:cs="Arial"/>
          <w:sz w:val="21"/>
          <w:szCs w:val="21"/>
        </w:rPr>
        <w:t xml:space="preserve"> - Inscripción</w:t>
      </w:r>
      <w:r w:rsidRPr="00CC256F">
        <w:rPr>
          <w:rFonts w:ascii="Arial" w:hAnsi="Arial" w:cs="Arial"/>
          <w:sz w:val="21"/>
          <w:szCs w:val="21"/>
        </w:rPr>
        <w:t xml:space="preserve"> como generador de residuos de construcción y demolición </w:t>
      </w:r>
      <w:r w:rsidRPr="00CC256F">
        <w:rPr>
          <w:rFonts w:ascii="Arial" w:hAnsi="Arial" w:cs="Arial"/>
          <w:b/>
          <w:sz w:val="21"/>
          <w:szCs w:val="21"/>
        </w:rPr>
        <w:t xml:space="preserve">PIN-GEN </w:t>
      </w:r>
      <w:r w:rsidRPr="00CC256F" w:rsidR="00B658FA">
        <w:rPr>
          <w:rFonts w:ascii="Arial" w:hAnsi="Arial" w:cs="Arial"/>
          <w:b/>
          <w:sz w:val="21"/>
          <w:szCs w:val="21"/>
        </w:rPr>
        <w:t>17546</w:t>
      </w:r>
      <w:r w:rsidRPr="00CC256F">
        <w:rPr>
          <w:rFonts w:ascii="Arial" w:hAnsi="Arial" w:cs="Arial"/>
          <w:b/>
          <w:sz w:val="21"/>
          <w:szCs w:val="21"/>
        </w:rPr>
        <w:t>.</w:t>
      </w:r>
    </w:p>
    <w:p w:rsidR="00F60CD8" w:rsidRPr="00CC256F" w:rsidP="00CC256F" w14:paraId="28780BB6" w14:textId="77777777">
      <w:pPr>
        <w:spacing w:after="0" w:line="240" w:lineRule="auto"/>
        <w:ind w:left="1276" w:hanging="1276"/>
        <w:jc w:val="both"/>
        <w:rPr>
          <w:rFonts w:ascii="Arial" w:hAnsi="Arial" w:cs="Arial"/>
          <w:sz w:val="21"/>
          <w:szCs w:val="21"/>
          <w:lang w:val="es-ES"/>
        </w:rPr>
      </w:pPr>
    </w:p>
    <w:p w:rsidR="00F60CD8" w:rsidRPr="00CC256F" w:rsidP="00CC256F" w14:paraId="206620AF" w14:textId="77777777">
      <w:pPr>
        <w:tabs>
          <w:tab w:val="left" w:pos="567"/>
        </w:tabs>
        <w:spacing w:after="0" w:line="240" w:lineRule="auto"/>
        <w:jc w:val="both"/>
        <w:rPr>
          <w:rFonts w:ascii="Arial" w:hAnsi="Arial" w:cs="Arial"/>
          <w:sz w:val="21"/>
          <w:szCs w:val="21"/>
          <w:lang w:val="es-ES"/>
        </w:rPr>
      </w:pPr>
      <w:r w:rsidRPr="00CC256F">
        <w:rPr>
          <w:rFonts w:ascii="Arial" w:hAnsi="Arial" w:cs="Arial"/>
          <w:sz w:val="21"/>
          <w:szCs w:val="21"/>
          <w:lang w:val="es-ES"/>
        </w:rPr>
        <w:t>Cordial saludo,</w:t>
      </w:r>
    </w:p>
    <w:p w:rsidR="00F60CD8" w:rsidRPr="00CC256F" w:rsidP="00CC256F" w14:paraId="09008BB4" w14:textId="77777777">
      <w:pPr>
        <w:tabs>
          <w:tab w:val="left" w:pos="567"/>
        </w:tabs>
        <w:spacing w:after="0" w:line="240" w:lineRule="auto"/>
        <w:jc w:val="both"/>
        <w:rPr>
          <w:rFonts w:ascii="Arial" w:hAnsi="Arial" w:cs="Arial"/>
          <w:sz w:val="21"/>
          <w:szCs w:val="21"/>
          <w:lang w:val="es-ES"/>
        </w:rPr>
      </w:pPr>
    </w:p>
    <w:p w:rsidR="00F60CD8" w:rsidRPr="00CC256F" w:rsidP="00CC256F" w14:paraId="74FC3FB8" w14:textId="7B8993E7">
      <w:pPr>
        <w:spacing w:after="0" w:line="240" w:lineRule="auto"/>
        <w:jc w:val="both"/>
        <w:rPr>
          <w:rFonts w:ascii="Arial" w:hAnsi="Arial" w:cs="Arial"/>
          <w:sz w:val="21"/>
          <w:szCs w:val="21"/>
        </w:rPr>
      </w:pPr>
      <w:r w:rsidRPr="00CC256F">
        <w:rPr>
          <w:rFonts w:ascii="Arial" w:hAnsi="Arial" w:cs="Arial"/>
          <w:sz w:val="21"/>
          <w:szCs w:val="21"/>
        </w:rPr>
        <w:t>La Secretaría Distrital de Ambiente como autoridad ambiental del perímetro urbano del Distrito Capital, en cumplimiento de su misión según lo estipulado en el Decreto 646 de 2025 “</w:t>
      </w:r>
      <w:r w:rsidRPr="00CC256F">
        <w:rPr>
          <w:rFonts w:ascii="Arial" w:hAnsi="Arial" w:cs="Arial"/>
          <w:i/>
          <w:sz w:val="21"/>
          <w:szCs w:val="21"/>
        </w:rPr>
        <w:t>Por medio del cual se expide el Decreto Único Distrital del Sector Ambiente</w:t>
      </w:r>
      <w:r w:rsidRPr="00CC256F">
        <w:rPr>
          <w:rFonts w:ascii="Arial" w:hAnsi="Arial" w:cs="Arial"/>
          <w:sz w:val="21"/>
          <w:szCs w:val="21"/>
        </w:rPr>
        <w:t>”, y en concordancia con lo dispuesto en la Resolución SDA 02116 de 2025,</w:t>
      </w:r>
      <w:r w:rsidRPr="00CC256F" w:rsidR="00F266F5">
        <w:rPr>
          <w:rFonts w:ascii="Arial" w:hAnsi="Arial" w:cs="Arial"/>
          <w:sz w:val="21"/>
          <w:szCs w:val="21"/>
        </w:rPr>
        <w:t xml:space="preserve"> la cual es su</w:t>
      </w:r>
      <w:r w:rsidRPr="00CC256F">
        <w:rPr>
          <w:rFonts w:ascii="Arial" w:hAnsi="Arial" w:cs="Arial"/>
          <w:sz w:val="21"/>
          <w:szCs w:val="21"/>
        </w:rPr>
        <w:t xml:space="preserve"> artículo 8°, </w:t>
      </w:r>
      <w:r w:rsidRPr="00CC256F" w:rsidR="00F266F5">
        <w:rPr>
          <w:rFonts w:ascii="Arial" w:hAnsi="Arial" w:cs="Arial"/>
          <w:sz w:val="21"/>
          <w:szCs w:val="21"/>
        </w:rPr>
        <w:t>dispone</w:t>
      </w:r>
      <w:r w:rsidRPr="00CC256F">
        <w:rPr>
          <w:rFonts w:ascii="Arial" w:hAnsi="Arial" w:cs="Arial"/>
          <w:sz w:val="21"/>
          <w:szCs w:val="21"/>
        </w:rPr>
        <w:t>:</w:t>
      </w:r>
    </w:p>
    <w:p w:rsidR="00F60CD8" w:rsidRPr="00CC256F" w:rsidP="00CC256F" w14:paraId="0C25730D" w14:textId="77777777">
      <w:pPr>
        <w:spacing w:after="0" w:line="240" w:lineRule="auto"/>
        <w:jc w:val="both"/>
        <w:rPr>
          <w:rFonts w:ascii="Arial" w:hAnsi="Arial" w:cs="Arial"/>
          <w:sz w:val="21"/>
          <w:szCs w:val="21"/>
        </w:rPr>
      </w:pPr>
    </w:p>
    <w:p w:rsidR="00F60CD8" w:rsidRPr="00CC256F" w:rsidP="00CC256F" w14:paraId="13BB8148" w14:textId="77777777">
      <w:pPr>
        <w:spacing w:after="0" w:line="240" w:lineRule="auto"/>
        <w:ind w:left="708"/>
        <w:jc w:val="both"/>
        <w:rPr>
          <w:rFonts w:ascii="Arial" w:hAnsi="Arial" w:cs="Arial"/>
          <w:i/>
          <w:sz w:val="21"/>
          <w:szCs w:val="21"/>
        </w:rPr>
      </w:pPr>
      <w:r w:rsidRPr="00CC256F">
        <w:rPr>
          <w:rFonts w:ascii="Arial" w:hAnsi="Arial" w:cs="Arial"/>
          <w:i/>
          <w:sz w:val="21"/>
          <w:szCs w:val="21"/>
        </w:rPr>
        <w:t xml:space="preserve">“(…) </w:t>
      </w:r>
      <w:r w:rsidRPr="00CC256F">
        <w:rPr>
          <w:rFonts w:ascii="Arial" w:hAnsi="Arial" w:cs="Arial"/>
          <w:b/>
          <w:i/>
          <w:sz w:val="21"/>
          <w:szCs w:val="21"/>
        </w:rPr>
        <w:t>Artículo 8. Subdirección del Recurso Suelo</w:t>
      </w:r>
      <w:r w:rsidRPr="00CC256F">
        <w:rPr>
          <w:rFonts w:ascii="Arial" w:hAnsi="Arial" w:cs="Arial"/>
          <w:i/>
          <w:sz w:val="21"/>
          <w:szCs w:val="21"/>
        </w:rPr>
        <w:t xml:space="preserve">. Delegar a la Subdirección del Recurso Suelo las siguientes funciones: </w:t>
      </w:r>
    </w:p>
    <w:p w:rsidR="00F60CD8" w:rsidRPr="00CC256F" w:rsidP="00CC256F" w14:paraId="1B5B6C8B" w14:textId="77777777">
      <w:pPr>
        <w:spacing w:after="0" w:line="240" w:lineRule="auto"/>
        <w:ind w:left="708"/>
        <w:jc w:val="both"/>
        <w:rPr>
          <w:rFonts w:ascii="Arial" w:hAnsi="Arial" w:cs="Arial"/>
          <w:i/>
          <w:sz w:val="21"/>
          <w:szCs w:val="21"/>
        </w:rPr>
      </w:pPr>
    </w:p>
    <w:p w:rsidR="00F60CD8" w:rsidRPr="00CC256F" w:rsidP="00CC256F" w14:paraId="1D5FCB9E" w14:textId="77777777">
      <w:pPr>
        <w:spacing w:after="0" w:line="240" w:lineRule="auto"/>
        <w:ind w:left="708"/>
        <w:jc w:val="both"/>
        <w:rPr>
          <w:rFonts w:ascii="Arial" w:hAnsi="Arial" w:cs="Arial"/>
          <w:i/>
          <w:sz w:val="21"/>
          <w:szCs w:val="21"/>
        </w:rPr>
      </w:pPr>
      <w:r w:rsidRPr="00CC256F">
        <w:rPr>
          <w:rFonts w:ascii="Arial" w:hAnsi="Arial" w:cs="Arial"/>
          <w:i/>
          <w:sz w:val="21"/>
          <w:szCs w:val="21"/>
        </w:rPr>
        <w:t>e. Resolver las solicitudes de asignación y cierre de PIN de Residuos de Construcción y Demolición RCD (…)”</w:t>
      </w:r>
    </w:p>
    <w:p w:rsidR="00F60CD8" w:rsidRPr="00CC256F" w:rsidP="00CC256F" w14:paraId="7F132BEF" w14:textId="77777777">
      <w:pPr>
        <w:spacing w:after="0" w:line="240" w:lineRule="auto"/>
        <w:ind w:left="708"/>
        <w:jc w:val="both"/>
        <w:rPr>
          <w:rFonts w:ascii="Arial" w:hAnsi="Arial" w:cs="Arial"/>
          <w:i/>
          <w:sz w:val="21"/>
          <w:szCs w:val="21"/>
        </w:rPr>
      </w:pPr>
    </w:p>
    <w:p w:rsidR="00F60CD8" w:rsidRPr="00CC256F" w:rsidP="00CC256F" w14:paraId="1D89713A" w14:textId="77777777">
      <w:pPr>
        <w:spacing w:after="0" w:line="240" w:lineRule="auto"/>
        <w:jc w:val="both"/>
        <w:rPr>
          <w:rFonts w:ascii="Arial" w:hAnsi="Arial" w:cs="Arial"/>
          <w:sz w:val="21"/>
          <w:szCs w:val="21"/>
        </w:rPr>
      </w:pPr>
      <w:r w:rsidRPr="00CC256F">
        <w:rPr>
          <w:rFonts w:ascii="Arial" w:hAnsi="Arial" w:cs="Arial"/>
          <w:sz w:val="21"/>
          <w:szCs w:val="21"/>
        </w:rPr>
        <w:t>A través de la Subdirección del Recurso Suelo y en atención al radicado de la referencia mediante el cual se efectuó la inscripción del proyecto constructivo “</w:t>
      </w:r>
      <w:r w:rsidRPr="00CC256F" w:rsidR="00492BDD">
        <w:rPr>
          <w:rFonts w:ascii="Arial" w:hAnsi="Arial" w:cs="Arial"/>
          <w:i/>
          <w:sz w:val="21"/>
          <w:szCs w:val="21"/>
        </w:rPr>
        <w:t xml:space="preserve">REALIZAR LAS OBRAS EN ESPACIO PÚBLICO PARA EL MEJORAMIENTO INTEGRAL DE BARRIOS QUE HACEN PARTE DE LOS 18 POLIGONOS DE INTERVENCIÓN INTEGRAL DE ESPACIO PÚBLICO Y REVITALIZACIÓN EN LA LOCALIDAD DE RAFAEL URIBE </w:t>
      </w:r>
      <w:r w:rsidRPr="00CC256F" w:rsidR="00492BDD">
        <w:rPr>
          <w:rFonts w:ascii="Arial" w:hAnsi="Arial" w:cs="Arial"/>
          <w:i/>
          <w:sz w:val="21"/>
          <w:szCs w:val="21"/>
        </w:rPr>
        <w:t>URIBE</w:t>
      </w:r>
      <w:r w:rsidRPr="00CC256F" w:rsidR="00492BDD">
        <w:rPr>
          <w:rFonts w:ascii="Arial" w:hAnsi="Arial" w:cs="Arial"/>
          <w:i/>
          <w:sz w:val="21"/>
          <w:szCs w:val="21"/>
        </w:rPr>
        <w:t>, BAJO LA MODALIDAD DEL SISTEMA DE PRECIOS UNITARIOS EN LA CIUDAD DE BOGOTÁ D.C. CONTRATO No 1761-2024</w:t>
      </w:r>
      <w:r w:rsidRPr="00CC256F">
        <w:rPr>
          <w:rFonts w:ascii="Arial" w:hAnsi="Arial" w:cs="Arial"/>
          <w:sz w:val="21"/>
          <w:szCs w:val="21"/>
        </w:rPr>
        <w:t xml:space="preserve">”, y al cual le fue asignado el </w:t>
      </w:r>
      <w:r w:rsidRPr="00CC256F">
        <w:rPr>
          <w:rFonts w:ascii="Arial" w:hAnsi="Arial" w:cs="Arial"/>
          <w:b/>
          <w:bCs/>
          <w:sz w:val="21"/>
          <w:szCs w:val="21"/>
        </w:rPr>
        <w:t xml:space="preserve">PIN-GEN </w:t>
      </w:r>
      <w:r w:rsidRPr="00CC256F" w:rsidR="00492BDD">
        <w:rPr>
          <w:rFonts w:ascii="Arial" w:hAnsi="Arial" w:cs="Arial"/>
          <w:b/>
          <w:sz w:val="21"/>
          <w:szCs w:val="21"/>
        </w:rPr>
        <w:t>17546</w:t>
      </w:r>
      <w:r w:rsidRPr="00CC256F">
        <w:rPr>
          <w:rFonts w:ascii="Arial" w:hAnsi="Arial" w:cs="Arial"/>
          <w:sz w:val="21"/>
          <w:szCs w:val="21"/>
        </w:rPr>
        <w:t>, como generador de residuos de construcción y demolición, de manera atenta informa:</w:t>
      </w:r>
    </w:p>
    <w:p w:rsidR="00F60CD8" w:rsidRPr="00CC256F" w:rsidP="00CC256F" w14:paraId="3CC98C39" w14:textId="77777777">
      <w:pPr>
        <w:spacing w:after="0" w:line="240" w:lineRule="auto"/>
        <w:jc w:val="both"/>
        <w:rPr>
          <w:rFonts w:ascii="Arial" w:hAnsi="Arial" w:cs="Arial"/>
          <w:sz w:val="21"/>
          <w:szCs w:val="21"/>
        </w:rPr>
      </w:pPr>
    </w:p>
    <w:p w:rsidR="00F60CD8" w:rsidRPr="00CC256F" w:rsidP="00CC256F" w14:paraId="1B152B7E" w14:textId="4F369722">
      <w:pPr>
        <w:spacing w:after="0" w:line="240" w:lineRule="auto"/>
        <w:jc w:val="both"/>
        <w:rPr>
          <w:rFonts w:ascii="Arial" w:hAnsi="Arial" w:cs="Arial"/>
          <w:sz w:val="21"/>
          <w:szCs w:val="21"/>
        </w:rPr>
      </w:pPr>
      <w:r w:rsidRPr="00CC256F">
        <w:rPr>
          <w:rFonts w:ascii="Arial" w:hAnsi="Arial" w:cs="Arial"/>
          <w:sz w:val="21"/>
          <w:szCs w:val="21"/>
        </w:rPr>
        <w:t xml:space="preserve">A partir del 01 de noviembre de 2023 </w:t>
      </w:r>
      <w:r w:rsidRPr="00CC256F" w:rsidR="001F339A">
        <w:rPr>
          <w:rFonts w:ascii="Arial" w:hAnsi="Arial" w:cs="Arial"/>
          <w:sz w:val="21"/>
          <w:szCs w:val="21"/>
        </w:rPr>
        <w:t>entró en vigor</w:t>
      </w:r>
      <w:r w:rsidRPr="00CC256F">
        <w:rPr>
          <w:rFonts w:ascii="Arial" w:hAnsi="Arial" w:cs="Arial"/>
          <w:sz w:val="21"/>
          <w:szCs w:val="21"/>
        </w:rPr>
        <w:t xml:space="preserve"> el Decreto 507 de 2023 “</w:t>
      </w:r>
      <w:r w:rsidRPr="00CC256F">
        <w:rPr>
          <w:rFonts w:ascii="Arial" w:hAnsi="Arial" w:cs="Arial"/>
          <w:i/>
          <w:sz w:val="21"/>
          <w:szCs w:val="21"/>
        </w:rPr>
        <w:t>Por el cual se adopta el modelo y los lineamientos para la gestión integral de los Residuos de Construcción y Demolición – RCD en Bogotá D.C., y se dictan otras disposiciones</w:t>
      </w:r>
      <w:r w:rsidRPr="00CC256F">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CC256F" w:rsidR="00533866">
        <w:rPr>
          <w:rFonts w:ascii="Arial" w:hAnsi="Arial" w:cs="Arial"/>
          <w:sz w:val="21"/>
          <w:szCs w:val="21"/>
        </w:rPr>
        <w:t>.</w:t>
      </w:r>
    </w:p>
    <w:p w:rsidR="001F339A" w:rsidRPr="00CC256F" w:rsidP="00CC256F" w14:paraId="389D9F51" w14:textId="77777777">
      <w:pPr>
        <w:spacing w:after="0" w:line="240" w:lineRule="auto"/>
        <w:jc w:val="both"/>
        <w:rPr>
          <w:rFonts w:ascii="Arial" w:hAnsi="Arial" w:cs="Arial"/>
          <w:sz w:val="21"/>
          <w:szCs w:val="21"/>
        </w:rPr>
      </w:pPr>
    </w:p>
    <w:p w:rsidR="001F339A" w:rsidRPr="00CC256F" w:rsidP="00CC256F" w14:paraId="20427D19" w14:textId="76AEF117">
      <w:pPr>
        <w:tabs>
          <w:tab w:val="left" w:pos="5565"/>
        </w:tabs>
        <w:spacing w:after="0" w:line="240" w:lineRule="auto"/>
        <w:jc w:val="both"/>
        <w:rPr>
          <w:rFonts w:ascii="Arial" w:hAnsi="Arial" w:cs="Arial"/>
          <w:sz w:val="21"/>
          <w:szCs w:val="21"/>
          <w:u w:val="single"/>
        </w:rPr>
      </w:pPr>
      <w:r w:rsidRPr="00CC256F">
        <w:rPr>
          <w:rFonts w:ascii="Arial" w:hAnsi="Arial" w:cs="Arial"/>
          <w:sz w:val="21"/>
          <w:szCs w:val="21"/>
        </w:rPr>
        <w:t>Ahora bien, es</w:t>
      </w:r>
      <w:r w:rsidRPr="00CC256F">
        <w:rPr>
          <w:rFonts w:ascii="Arial" w:hAnsi="Arial" w:cs="Arial"/>
          <w:sz w:val="21"/>
          <w:szCs w:val="21"/>
        </w:rPr>
        <w:t xml:space="preserve"> importante aclarar que, si bien la inscripción fue realizada por</w:t>
      </w:r>
      <w:r w:rsidRPr="00CC256F">
        <w:rPr>
          <w:rFonts w:ascii="Arial" w:hAnsi="Arial" w:cs="Arial"/>
          <w:sz w:val="21"/>
          <w:szCs w:val="21"/>
        </w:rPr>
        <w:t xml:space="preserve"> el </w:t>
      </w:r>
      <w:r w:rsidRPr="00CC256F">
        <w:rPr>
          <w:rFonts w:ascii="Arial" w:hAnsi="Arial" w:cs="Arial"/>
          <w:sz w:val="21"/>
          <w:szCs w:val="21"/>
          <w:u w:val="single"/>
        </w:rPr>
        <w:t>Consorcio</w:t>
      </w:r>
      <w:r w:rsidRPr="00CC256F">
        <w:rPr>
          <w:rFonts w:ascii="Arial" w:hAnsi="Arial" w:cs="Arial"/>
          <w:sz w:val="21"/>
          <w:szCs w:val="21"/>
          <w:u w:val="single"/>
        </w:rPr>
        <w:t xml:space="preserve"> MG 24,</w:t>
      </w:r>
      <w:r w:rsidRPr="00CC256F">
        <w:rPr>
          <w:rFonts w:ascii="Arial" w:hAnsi="Arial" w:cs="Arial"/>
          <w:sz w:val="21"/>
          <w:szCs w:val="21"/>
        </w:rPr>
        <w:t xml:space="preserve"> la cual figura como generadora y responsable de los residuos, la ejecución de la obra se desarrolló en marco del contrato suscrito</w:t>
      </w:r>
      <w:r w:rsidRPr="00CC256F" w:rsidR="00C3393D">
        <w:rPr>
          <w:rFonts w:ascii="Arial" w:hAnsi="Arial" w:cs="Arial"/>
          <w:sz w:val="21"/>
          <w:szCs w:val="21"/>
        </w:rPr>
        <w:t xml:space="preserve"> con</w:t>
      </w:r>
      <w:r w:rsidRPr="00CC256F">
        <w:rPr>
          <w:rFonts w:ascii="Arial" w:hAnsi="Arial" w:cs="Arial"/>
          <w:sz w:val="21"/>
          <w:szCs w:val="21"/>
        </w:rPr>
        <w:t xml:space="preserve"> la </w:t>
      </w:r>
      <w:r w:rsidRPr="00CC256F" w:rsidR="00C3393D">
        <w:rPr>
          <w:rFonts w:ascii="Arial" w:hAnsi="Arial" w:cs="Arial"/>
          <w:sz w:val="21"/>
          <w:szCs w:val="21"/>
          <w:u w:val="single"/>
        </w:rPr>
        <w:t>Secretaría Distrital del Hábitat</w:t>
      </w:r>
      <w:r w:rsidRPr="00CC256F" w:rsidR="00C3393D">
        <w:rPr>
          <w:rFonts w:ascii="Arial" w:hAnsi="Arial" w:cs="Arial"/>
          <w:sz w:val="21"/>
          <w:szCs w:val="21"/>
          <w:u w:val="single"/>
        </w:rPr>
        <w:t xml:space="preserve">. </w:t>
      </w:r>
    </w:p>
    <w:p w:rsidR="00C3393D" w:rsidRPr="00CC256F" w:rsidP="00CC256F" w14:paraId="0894B403" w14:textId="77777777">
      <w:pPr>
        <w:tabs>
          <w:tab w:val="left" w:pos="5565"/>
        </w:tabs>
        <w:spacing w:after="0" w:line="240" w:lineRule="auto"/>
        <w:jc w:val="both"/>
        <w:rPr>
          <w:rFonts w:ascii="Arial" w:hAnsi="Arial" w:cs="Arial"/>
          <w:sz w:val="21"/>
          <w:szCs w:val="21"/>
        </w:rPr>
      </w:pPr>
    </w:p>
    <w:p w:rsidR="001F339A" w:rsidRPr="00CC256F" w:rsidP="00CC256F" w14:paraId="31C5F9AE" w14:textId="77777777">
      <w:pPr>
        <w:tabs>
          <w:tab w:val="left" w:pos="567"/>
        </w:tabs>
        <w:spacing w:line="240" w:lineRule="auto"/>
        <w:jc w:val="both"/>
        <w:rPr>
          <w:rFonts w:ascii="Arial" w:hAnsi="Arial" w:cs="Arial"/>
          <w:sz w:val="21"/>
          <w:szCs w:val="21"/>
        </w:rPr>
      </w:pPr>
      <w:r w:rsidRPr="00CC256F">
        <w:rPr>
          <w:rFonts w:ascii="Arial" w:hAnsi="Arial" w:cs="Arial"/>
          <w:sz w:val="21"/>
          <w:szCs w:val="21"/>
        </w:rPr>
        <w:t>Bajo este contexto, es pertinente señalar que la responsabilidad del cumplimiento normativo en materia ambiental para la gestión de los residuos de construcción y demolición recae en el contratante de la obra, conforme a lo dispuesto en el parágrafo 4 del artículo 246 del Decreto Distrital 646 de 2025:</w:t>
      </w:r>
    </w:p>
    <w:p w:rsidR="001F339A" w:rsidRPr="00CC256F" w:rsidP="00CC256F" w14:paraId="4289CB33" w14:textId="77777777">
      <w:pPr>
        <w:tabs>
          <w:tab w:val="left" w:pos="567"/>
        </w:tabs>
        <w:spacing w:line="240" w:lineRule="auto"/>
        <w:ind w:left="567"/>
        <w:jc w:val="both"/>
        <w:rPr>
          <w:rFonts w:ascii="Arial" w:hAnsi="Arial" w:cs="Arial"/>
          <w:i/>
          <w:iCs/>
          <w:sz w:val="21"/>
          <w:szCs w:val="21"/>
        </w:rPr>
      </w:pPr>
      <w:r w:rsidRPr="00CC256F">
        <w:rPr>
          <w:rFonts w:ascii="Arial" w:hAnsi="Arial" w:cs="Arial"/>
          <w:i/>
          <w:iCs/>
          <w:sz w:val="21"/>
          <w:szCs w:val="21"/>
        </w:rPr>
        <w:t xml:space="preserve"> </w:t>
      </w:r>
      <w:r w:rsidRPr="00CC256F">
        <w:rPr>
          <w:rFonts w:ascii="Arial" w:hAnsi="Arial" w:cs="Arial"/>
          <w:b/>
          <w:bCs/>
          <w:i/>
          <w:iCs/>
          <w:sz w:val="21"/>
          <w:szCs w:val="21"/>
        </w:rPr>
        <w:t>“(…) Artículo 246. Obligaciones de los grandes generadores de RCD y pequeños generadores de RCD que requieren alguna licencia:</w:t>
      </w:r>
      <w:r w:rsidRPr="00CC256F">
        <w:rPr>
          <w:rFonts w:ascii="Arial" w:hAnsi="Arial" w:cs="Arial"/>
          <w:i/>
          <w:iCs/>
          <w:sz w:val="21"/>
          <w:szCs w:val="21"/>
        </w:rPr>
        <w:t xml:space="preserve"> Son obligaciones las siguientes:</w:t>
      </w:r>
    </w:p>
    <w:p w:rsidR="001F339A" w:rsidRPr="00CC256F" w:rsidP="00CC256F" w14:paraId="682549C7" w14:textId="77777777">
      <w:pPr>
        <w:tabs>
          <w:tab w:val="left" w:pos="567"/>
        </w:tabs>
        <w:spacing w:line="240" w:lineRule="auto"/>
        <w:ind w:left="567"/>
        <w:jc w:val="both"/>
        <w:rPr>
          <w:rFonts w:ascii="Arial" w:hAnsi="Arial" w:cs="Arial"/>
          <w:i/>
          <w:iCs/>
          <w:sz w:val="21"/>
          <w:szCs w:val="21"/>
        </w:rPr>
      </w:pPr>
      <w:r w:rsidRPr="00CC256F">
        <w:rPr>
          <w:rFonts w:ascii="Arial" w:hAnsi="Arial" w:cs="Arial"/>
          <w:i/>
          <w:iCs/>
          <w:sz w:val="21"/>
          <w:szCs w:val="21"/>
        </w:rPr>
        <w:t xml:space="preserve">Parágrafo 4. La entidad pública o privada o la persona natural o jurídica contratante de cualquier obra será la responsable del cumplimiento normativo en materia ambiental y la gestión de la cadena de custodia de los RCD. No obstante, es importante precisar que la asignación de las demás responsabilidades sobre el contratista y/o ejecutor del proyecto constructivo con relación al manejo y reporte generados de los RCD, dependerá internamente de la entidad responsable de la obra. (…)” </w:t>
      </w:r>
    </w:p>
    <w:p w:rsidR="001F339A" w:rsidRPr="00CC256F" w:rsidP="00CC256F" w14:paraId="166A674E" w14:textId="77777777">
      <w:pPr>
        <w:tabs>
          <w:tab w:val="left" w:pos="567"/>
        </w:tabs>
        <w:spacing w:line="240" w:lineRule="auto"/>
        <w:jc w:val="right"/>
        <w:rPr>
          <w:rFonts w:ascii="Arial" w:hAnsi="Arial" w:cs="Arial"/>
          <w:i/>
          <w:iCs/>
          <w:sz w:val="21"/>
          <w:szCs w:val="21"/>
        </w:rPr>
      </w:pPr>
      <w:r w:rsidRPr="00CC256F">
        <w:rPr>
          <w:rFonts w:ascii="Arial" w:hAnsi="Arial" w:cs="Arial"/>
          <w:i/>
          <w:iCs/>
          <w:sz w:val="21"/>
          <w:szCs w:val="21"/>
        </w:rPr>
        <w:t>Cursiva fuera del texto</w:t>
      </w:r>
    </w:p>
    <w:p w:rsidR="00F60CD8" w:rsidRPr="00CC256F" w:rsidP="00CC256F" w14:paraId="23555B85" w14:textId="72A9D831">
      <w:pPr>
        <w:spacing w:after="0" w:line="240" w:lineRule="auto"/>
        <w:jc w:val="both"/>
        <w:rPr>
          <w:rFonts w:ascii="Arial" w:hAnsi="Arial" w:cs="Arial"/>
          <w:sz w:val="21"/>
          <w:szCs w:val="21"/>
          <w:lang w:eastAsia="es-CO"/>
        </w:rPr>
      </w:pPr>
      <w:r w:rsidRPr="00CC256F">
        <w:rPr>
          <w:rFonts w:ascii="Arial" w:hAnsi="Arial" w:cs="Arial"/>
          <w:sz w:val="21"/>
          <w:szCs w:val="21"/>
        </w:rPr>
        <w:t xml:space="preserve">En ese orden de ideas, </w:t>
      </w:r>
      <w:r w:rsidRPr="00CC256F">
        <w:rPr>
          <w:rFonts w:ascii="Arial" w:hAnsi="Arial" w:cs="Arial"/>
          <w:sz w:val="21"/>
          <w:szCs w:val="21"/>
          <w:lang w:eastAsia="es-CO"/>
        </w:rPr>
        <w:t xml:space="preserve">teniendo en cuenta que el proyecto es de carácter </w:t>
      </w:r>
      <w:r w:rsidRPr="00CC256F" w:rsidR="00492BDD">
        <w:rPr>
          <w:rFonts w:ascii="Arial" w:hAnsi="Arial" w:cs="Arial"/>
          <w:sz w:val="21"/>
          <w:szCs w:val="21"/>
          <w:lang w:eastAsia="es-CO"/>
        </w:rPr>
        <w:t>público</w:t>
      </w:r>
      <w:r w:rsidRPr="00CC256F">
        <w:rPr>
          <w:rFonts w:ascii="Arial" w:hAnsi="Arial" w:cs="Arial"/>
          <w:sz w:val="21"/>
          <w:szCs w:val="21"/>
          <w:lang w:eastAsia="es-CO"/>
        </w:rPr>
        <w:t xml:space="preserve"> y se registró en el aplicativo web el </w:t>
      </w:r>
      <w:r w:rsidRPr="00CC256F" w:rsidR="00492BDD">
        <w:rPr>
          <w:rFonts w:ascii="Arial" w:hAnsi="Arial" w:cs="Arial"/>
          <w:sz w:val="21"/>
          <w:szCs w:val="21"/>
        </w:rPr>
        <w:t>09 de noviembre de 2025</w:t>
      </w:r>
      <w:r w:rsidRPr="00CC256F" w:rsidR="00533866">
        <w:rPr>
          <w:rFonts w:ascii="Arial" w:hAnsi="Arial" w:cs="Arial"/>
          <w:sz w:val="21"/>
          <w:szCs w:val="21"/>
          <w:lang w:eastAsia="es-CO"/>
        </w:rPr>
        <w:t xml:space="preserve">, </w:t>
      </w:r>
      <w:r w:rsidRPr="00CC256F" w:rsidR="00F266F5">
        <w:rPr>
          <w:rFonts w:ascii="Arial" w:hAnsi="Arial" w:cs="Arial"/>
          <w:sz w:val="21"/>
          <w:szCs w:val="21"/>
          <w:lang w:eastAsia="es-CO"/>
        </w:rPr>
        <w:t>con un área a intervenir de 2000 m</w:t>
      </w:r>
      <w:r w:rsidRPr="00CC256F" w:rsidR="00F266F5">
        <w:rPr>
          <w:rFonts w:ascii="Arial" w:hAnsi="Arial" w:cs="Arial"/>
          <w:sz w:val="21"/>
          <w:szCs w:val="21"/>
          <w:vertAlign w:val="superscript"/>
          <w:lang w:eastAsia="es-CO"/>
        </w:rPr>
        <w:t>2</w:t>
      </w:r>
      <w:r w:rsidRPr="00CC256F" w:rsidR="00F266F5">
        <w:rPr>
          <w:rFonts w:ascii="Arial" w:hAnsi="Arial" w:cs="Arial"/>
          <w:sz w:val="21"/>
          <w:szCs w:val="21"/>
          <w:lang w:eastAsia="es-CO"/>
        </w:rPr>
        <w:t xml:space="preserve">, </w:t>
      </w:r>
      <w:r w:rsidRPr="00CC256F">
        <w:rPr>
          <w:rFonts w:ascii="Arial" w:hAnsi="Arial" w:cs="Arial"/>
          <w:sz w:val="21"/>
          <w:szCs w:val="21"/>
          <w:lang w:eastAsia="es-CO"/>
        </w:rPr>
        <w:t xml:space="preserve">esta entidad le informa que deberá dar cumplimiento a las disposiciones </w:t>
      </w:r>
      <w:r w:rsidRPr="00CC256F" w:rsidR="00533866">
        <w:rPr>
          <w:rFonts w:ascii="Arial" w:hAnsi="Arial" w:cs="Arial"/>
          <w:sz w:val="21"/>
          <w:szCs w:val="21"/>
          <w:lang w:eastAsia="es-CO"/>
        </w:rPr>
        <w:t xml:space="preserve">del artículo 32° del Decreto 507 de 2023 </w:t>
      </w:r>
      <w:r w:rsidRPr="00CC256F"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CC256F" w:rsidR="00533866">
        <w:rPr>
          <w:rFonts w:ascii="Arial" w:hAnsi="Arial" w:cs="Arial"/>
          <w:sz w:val="21"/>
          <w:szCs w:val="21"/>
        </w:rPr>
        <w:t>, compilado en el artículo 246° del Decreto 646 de 2025</w:t>
      </w:r>
      <w:r w:rsidRPr="00CC256F" w:rsidR="00533866">
        <w:rPr>
          <w:rFonts w:ascii="Arial" w:hAnsi="Arial" w:cs="Arial"/>
          <w:sz w:val="21"/>
          <w:szCs w:val="21"/>
          <w:lang w:eastAsia="es-CO"/>
        </w:rPr>
        <w:t xml:space="preserve"> </w:t>
      </w:r>
      <w:r w:rsidRPr="00CC256F">
        <w:rPr>
          <w:rFonts w:ascii="Arial" w:hAnsi="Arial" w:cs="Arial"/>
          <w:sz w:val="21"/>
          <w:szCs w:val="21"/>
        </w:rPr>
        <w:t xml:space="preserve">como </w:t>
      </w:r>
      <w:r w:rsidRPr="00CC256F" w:rsidR="00DA732F">
        <w:rPr>
          <w:rFonts w:ascii="Arial" w:hAnsi="Arial" w:cs="Arial"/>
          <w:b/>
          <w:bCs/>
          <w:sz w:val="21"/>
          <w:szCs w:val="21"/>
          <w:u w:val="single"/>
          <w:lang w:eastAsia="es-CO"/>
        </w:rPr>
        <w:t>gran</w:t>
      </w:r>
      <w:r w:rsidRPr="00CC256F">
        <w:rPr>
          <w:rFonts w:ascii="Arial" w:hAnsi="Arial" w:cs="Arial"/>
          <w:b/>
          <w:bCs/>
          <w:sz w:val="21"/>
          <w:szCs w:val="21"/>
          <w:u w:val="single"/>
          <w:lang w:eastAsia="es-CO"/>
        </w:rPr>
        <w:t xml:space="preserve"> generador</w:t>
      </w:r>
      <w:r w:rsidRPr="00CC256F" w:rsidR="00533866">
        <w:rPr>
          <w:rFonts w:ascii="Arial" w:hAnsi="Arial" w:cs="Arial"/>
          <w:b/>
          <w:bCs/>
          <w:i/>
          <w:iCs/>
          <w:sz w:val="21"/>
          <w:szCs w:val="21"/>
          <w:u w:val="single"/>
          <w:lang w:eastAsia="es-CO"/>
        </w:rPr>
        <w:t xml:space="preserve"> </w:t>
      </w:r>
      <w:r w:rsidRPr="00CC256F">
        <w:rPr>
          <w:rFonts w:ascii="Arial" w:hAnsi="Arial" w:cs="Arial"/>
          <w:sz w:val="21"/>
          <w:szCs w:val="21"/>
          <w:lang w:eastAsia="es-CO"/>
        </w:rPr>
        <w:t>de</w:t>
      </w:r>
      <w:r w:rsidRPr="00CC256F">
        <w:rPr>
          <w:rFonts w:ascii="Arial" w:hAnsi="Arial" w:cs="Arial"/>
          <w:b/>
          <w:bCs/>
          <w:sz w:val="21"/>
          <w:szCs w:val="21"/>
          <w:lang w:eastAsia="es-CO"/>
        </w:rPr>
        <w:t xml:space="preserve"> </w:t>
      </w:r>
      <w:r w:rsidRPr="00CC256F">
        <w:rPr>
          <w:rFonts w:ascii="Arial" w:hAnsi="Arial" w:cs="Arial"/>
          <w:sz w:val="21"/>
          <w:szCs w:val="21"/>
          <w:lang w:eastAsia="es-CO"/>
        </w:rPr>
        <w:t xml:space="preserve">residuos de construcción y demolición, conforme a lo definido en el artículo </w:t>
      </w:r>
      <w:r w:rsidRPr="00CC256F" w:rsidR="00533866">
        <w:rPr>
          <w:rFonts w:ascii="Arial" w:hAnsi="Arial" w:cs="Arial"/>
          <w:sz w:val="21"/>
          <w:szCs w:val="21"/>
          <w:lang w:eastAsia="es-CO"/>
        </w:rPr>
        <w:t>217, numeral 1</w:t>
      </w:r>
      <w:r w:rsidRPr="00CC256F" w:rsidR="00721108">
        <w:rPr>
          <w:rFonts w:ascii="Arial" w:hAnsi="Arial" w:cs="Arial"/>
          <w:sz w:val="21"/>
          <w:szCs w:val="21"/>
          <w:lang w:eastAsia="es-CO"/>
        </w:rPr>
        <w:t>8</w:t>
      </w:r>
      <w:r w:rsidRPr="00CC256F" w:rsidR="00533866">
        <w:rPr>
          <w:rFonts w:ascii="Arial" w:hAnsi="Arial" w:cs="Arial"/>
          <w:sz w:val="21"/>
          <w:szCs w:val="21"/>
          <w:lang w:eastAsia="es-CO"/>
        </w:rPr>
        <w:t>:</w:t>
      </w:r>
    </w:p>
    <w:p w:rsidR="00F60CD8" w:rsidRPr="00CC256F" w:rsidP="00CC256F" w14:paraId="1CA4D55C" w14:textId="77777777">
      <w:pPr>
        <w:pStyle w:val="NormalWeb"/>
        <w:spacing w:before="0" w:beforeAutospacing="0" w:after="0" w:afterAutospacing="0"/>
        <w:jc w:val="both"/>
        <w:rPr>
          <w:rFonts w:ascii="Arial" w:hAnsi="Arial" w:cs="Arial"/>
          <w:sz w:val="21"/>
          <w:szCs w:val="21"/>
          <w:lang w:val="es-CO"/>
        </w:rPr>
      </w:pPr>
    </w:p>
    <w:p w:rsidR="00DA732F" w:rsidRPr="00CC256F" w:rsidP="00CC256F" w14:paraId="7A99EE4E" w14:textId="77777777">
      <w:pPr>
        <w:shd w:val="clear" w:color="auto" w:fill="FFFFFF"/>
        <w:spacing w:after="0" w:line="240" w:lineRule="auto"/>
        <w:ind w:left="708"/>
        <w:jc w:val="both"/>
        <w:rPr>
          <w:rFonts w:ascii="Arial" w:hAnsi="Arial" w:cs="Arial"/>
          <w:b/>
          <w:bCs/>
          <w:i/>
          <w:iCs/>
          <w:sz w:val="21"/>
          <w:szCs w:val="21"/>
          <w:lang w:eastAsia="es-CO"/>
        </w:rPr>
      </w:pPr>
      <w:r w:rsidRPr="00CC256F">
        <w:rPr>
          <w:rFonts w:ascii="Arial" w:hAnsi="Arial" w:cs="Arial"/>
          <w:i/>
          <w:iCs/>
          <w:sz w:val="21"/>
          <w:szCs w:val="21"/>
          <w:lang w:eastAsia="es-CO"/>
        </w:rPr>
        <w:t xml:space="preserve">“(…) </w:t>
      </w:r>
      <w:r w:rsidRPr="00CC256F">
        <w:rPr>
          <w:rFonts w:ascii="Arial" w:hAnsi="Arial" w:cs="Arial"/>
          <w:b/>
          <w:bCs/>
          <w:i/>
          <w:iCs/>
          <w:sz w:val="21"/>
          <w:szCs w:val="21"/>
          <w:lang w:eastAsia="es-CO"/>
        </w:rPr>
        <w:t xml:space="preserve">12. </w:t>
      </w:r>
      <w:r w:rsidRPr="00CC256F">
        <w:rPr>
          <w:rFonts w:ascii="Arial" w:hAnsi="Arial" w:cs="Arial"/>
          <w:b/>
          <w:bCs/>
          <w:i/>
          <w:iCs/>
          <w:sz w:val="21"/>
          <w:szCs w:val="21"/>
          <w:lang w:val="es-ES_tradnl" w:eastAsia="es-CO"/>
        </w:rPr>
        <w:t>Gran generador de RCD:</w:t>
      </w:r>
      <w:r w:rsidRPr="00CC256F">
        <w:rPr>
          <w:rFonts w:ascii="Arial" w:hAnsi="Arial" w:cs="Arial"/>
          <w:i/>
          <w:iCs/>
          <w:sz w:val="21"/>
          <w:szCs w:val="21"/>
          <w:lang w:val="es-ES_tradnl" w:eastAsia="es-CO"/>
        </w:rPr>
        <w:t> Es el generador de RCD que cumple con las siguientes condiciones:</w:t>
      </w:r>
    </w:p>
    <w:p w:rsidR="00DA732F" w:rsidRPr="00CC256F" w:rsidP="00CC256F" w14:paraId="7E5815E7" w14:textId="77777777">
      <w:pPr>
        <w:shd w:val="clear" w:color="auto" w:fill="FFFFFF"/>
        <w:spacing w:after="0" w:line="240" w:lineRule="auto"/>
        <w:ind w:left="708"/>
        <w:jc w:val="both"/>
        <w:rPr>
          <w:rFonts w:ascii="Arial" w:hAnsi="Arial" w:cs="Arial"/>
          <w:b/>
          <w:bCs/>
          <w:i/>
          <w:iCs/>
          <w:sz w:val="21"/>
          <w:szCs w:val="21"/>
          <w:lang w:eastAsia="es-CO"/>
        </w:rPr>
      </w:pPr>
      <w:r w:rsidRPr="00CC256F">
        <w:rPr>
          <w:rFonts w:ascii="Arial" w:hAnsi="Arial" w:cs="Arial"/>
          <w:b/>
          <w:bCs/>
          <w:i/>
          <w:iCs/>
          <w:sz w:val="21"/>
          <w:szCs w:val="21"/>
          <w:lang w:val="es-ES_tradnl" w:eastAsia="es-CO"/>
        </w:rPr>
        <w:t> </w:t>
      </w:r>
    </w:p>
    <w:p w:rsidR="00DA732F" w:rsidRPr="00CC256F" w:rsidP="00CC256F" w14:paraId="144D2A98" w14:textId="77777777">
      <w:pPr>
        <w:shd w:val="clear" w:color="auto" w:fill="FFFFFF"/>
        <w:spacing w:after="0" w:line="240" w:lineRule="auto"/>
        <w:ind w:left="708"/>
        <w:jc w:val="both"/>
        <w:rPr>
          <w:rFonts w:ascii="Arial" w:hAnsi="Arial" w:cs="Arial"/>
          <w:i/>
          <w:iCs/>
          <w:sz w:val="21"/>
          <w:szCs w:val="21"/>
          <w:lang w:eastAsia="es-CO"/>
        </w:rPr>
      </w:pPr>
      <w:r w:rsidRPr="00CC256F">
        <w:rPr>
          <w:rFonts w:ascii="Arial" w:hAnsi="Arial" w:cs="Arial"/>
          <w:i/>
          <w:iCs/>
          <w:sz w:val="21"/>
          <w:szCs w:val="21"/>
          <w:lang w:val="es-ES_tradnl" w:eastAsia="es-CO"/>
        </w:rPr>
        <w:t>12.1</w:t>
      </w:r>
      <w:r w:rsidRPr="00CC256F">
        <w:rPr>
          <w:rFonts w:ascii="Arial" w:hAnsi="Arial" w:cs="Arial"/>
          <w:i/>
          <w:iCs/>
          <w:sz w:val="21"/>
          <w:szCs w:val="21"/>
          <w:lang w:eastAsia="es-CO"/>
        </w:rPr>
        <w:t> </w:t>
      </w:r>
      <w:r w:rsidRPr="00CC256F">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DA732F" w:rsidRPr="00CC256F" w:rsidP="00CC256F" w14:paraId="6F67BD71" w14:textId="77777777">
      <w:pPr>
        <w:shd w:val="clear" w:color="auto" w:fill="FFFFFF"/>
        <w:spacing w:after="0" w:line="240" w:lineRule="auto"/>
        <w:ind w:left="708"/>
        <w:jc w:val="both"/>
        <w:rPr>
          <w:rFonts w:ascii="Arial" w:hAnsi="Arial" w:cs="Arial"/>
          <w:i/>
          <w:iCs/>
          <w:sz w:val="21"/>
          <w:szCs w:val="21"/>
          <w:lang w:eastAsia="es-CO"/>
        </w:rPr>
      </w:pPr>
      <w:r w:rsidRPr="00CC256F">
        <w:rPr>
          <w:rFonts w:ascii="Arial" w:hAnsi="Arial" w:cs="Arial"/>
          <w:i/>
          <w:iCs/>
          <w:sz w:val="21"/>
          <w:szCs w:val="21"/>
          <w:lang w:val="es-ES_tradnl" w:eastAsia="es-CO"/>
        </w:rPr>
        <w:t> </w:t>
      </w:r>
    </w:p>
    <w:p w:rsidR="00DA732F" w:rsidRPr="00CC256F" w:rsidP="00CC256F" w14:paraId="79DB890A" w14:textId="77777777">
      <w:pPr>
        <w:shd w:val="clear" w:color="auto" w:fill="FFFFFF"/>
        <w:spacing w:after="0" w:line="240" w:lineRule="auto"/>
        <w:ind w:left="708"/>
        <w:jc w:val="both"/>
        <w:rPr>
          <w:rFonts w:ascii="Arial" w:hAnsi="Arial" w:cs="Arial"/>
          <w:b/>
          <w:bCs/>
          <w:i/>
          <w:iCs/>
          <w:sz w:val="21"/>
          <w:szCs w:val="21"/>
          <w:lang w:eastAsia="es-CO"/>
        </w:rPr>
      </w:pPr>
      <w:r w:rsidRPr="00CC256F">
        <w:rPr>
          <w:rFonts w:ascii="Arial" w:hAnsi="Arial" w:cs="Arial"/>
          <w:i/>
          <w:iCs/>
          <w:sz w:val="21"/>
          <w:szCs w:val="21"/>
          <w:lang w:val="es-ES_tradnl" w:eastAsia="es-CO"/>
        </w:rPr>
        <w:t>12.2 </w:t>
      </w:r>
      <w:r w:rsidRPr="00CC256F">
        <w:rPr>
          <w:rFonts w:ascii="Arial" w:hAnsi="Arial" w:cs="Arial"/>
          <w:i/>
          <w:iCs/>
          <w:sz w:val="21"/>
          <w:szCs w:val="21"/>
          <w:u w:val="single"/>
          <w:lang w:val="es-ES_tradnl" w:eastAsia="es-CO"/>
        </w:rPr>
        <w:t>Obras de infraestructuras desarrolladas por entidades públicas no incluidas en el numeral anterior</w:t>
      </w:r>
      <w:r w:rsidRPr="00CC256F">
        <w:rPr>
          <w:rFonts w:ascii="Arial" w:hAnsi="Arial" w:cs="Arial"/>
          <w:b/>
          <w:bCs/>
          <w:i/>
          <w:iCs/>
          <w:sz w:val="21"/>
          <w:szCs w:val="21"/>
          <w:lang w:val="es-ES_tradnl" w:eastAsia="es-CO"/>
        </w:rPr>
        <w:t xml:space="preserve"> </w:t>
      </w:r>
      <w:r w:rsidRPr="00CC256F">
        <w:rPr>
          <w:rFonts w:ascii="Arial" w:hAnsi="Arial" w:cs="Arial"/>
          <w:i/>
          <w:iCs/>
          <w:sz w:val="21"/>
          <w:szCs w:val="21"/>
          <w:lang w:eastAsia="es-CO"/>
        </w:rPr>
        <w:t>(…)”.</w:t>
      </w:r>
    </w:p>
    <w:p w:rsidR="00F60CD8" w:rsidRPr="00CC256F" w:rsidP="00CC256F" w14:paraId="76254189" w14:textId="77777777">
      <w:pPr>
        <w:shd w:val="clear" w:color="auto" w:fill="FFFFFF"/>
        <w:spacing w:after="0" w:line="240" w:lineRule="auto"/>
        <w:jc w:val="both"/>
        <w:rPr>
          <w:rFonts w:ascii="Arial" w:hAnsi="Arial" w:cs="Arial"/>
          <w:i/>
          <w:iCs/>
          <w:sz w:val="21"/>
          <w:szCs w:val="21"/>
          <w:lang w:eastAsia="es-CO"/>
        </w:rPr>
      </w:pPr>
    </w:p>
    <w:p w:rsidR="00F60CD8" w:rsidP="00CC256F" w14:paraId="0E501D2F" w14:textId="77777777">
      <w:pPr>
        <w:shd w:val="clear" w:color="auto" w:fill="FFFFFF"/>
        <w:spacing w:after="0" w:line="240" w:lineRule="auto"/>
        <w:jc w:val="both"/>
        <w:rPr>
          <w:rFonts w:ascii="Arial" w:hAnsi="Arial" w:cs="Arial"/>
          <w:sz w:val="21"/>
          <w:szCs w:val="21"/>
        </w:rPr>
      </w:pPr>
      <w:r w:rsidRPr="00CC256F">
        <w:rPr>
          <w:rFonts w:ascii="Arial" w:hAnsi="Arial" w:cs="Arial"/>
          <w:sz w:val="21"/>
          <w:szCs w:val="21"/>
        </w:rPr>
        <w:t xml:space="preserve">Por consiguiente, con respecto al programa de manejo ambiental de residuos de construcción y demolición, una vez revisado el aplicativo web, se observó que este no ha sido cargado para el proyecto constructivo en mención, Por tal motivo, se requiere de </w:t>
      </w:r>
      <w:r w:rsidRPr="00CC256F">
        <w:rPr>
          <w:rFonts w:ascii="Arial" w:hAnsi="Arial" w:cs="Arial"/>
          <w:b/>
          <w:bCs/>
          <w:sz w:val="21"/>
          <w:szCs w:val="21"/>
        </w:rPr>
        <w:t>forma inmediata</w:t>
      </w:r>
      <w:r w:rsidRPr="00CC256F">
        <w:rPr>
          <w:rFonts w:ascii="Arial" w:hAnsi="Arial" w:cs="Arial"/>
          <w:sz w:val="21"/>
          <w:szCs w:val="21"/>
        </w:rPr>
        <w:t xml:space="preserve"> formular y cargar el documento con base al Anexo 1 “</w:t>
      </w:r>
      <w:r w:rsidRPr="00CC256F">
        <w:rPr>
          <w:rFonts w:ascii="Arial" w:hAnsi="Arial" w:cs="Arial"/>
          <w:i/>
          <w:iCs/>
          <w:sz w:val="21"/>
          <w:szCs w:val="21"/>
        </w:rPr>
        <w:t>contenido mínimo del programa de manejo ambiental de RCD para los grandes y pequeños generadores de RCD que requieren alguna licencia urbanística</w:t>
      </w:r>
      <w:r w:rsidRPr="00CC256F">
        <w:rPr>
          <w:rFonts w:ascii="Arial" w:hAnsi="Arial" w:cs="Arial"/>
          <w:sz w:val="21"/>
          <w:szCs w:val="21"/>
        </w:rPr>
        <w:t>", del Decreto 507 de 2023, compilado en el Decreto 646 de 2025.</w:t>
      </w:r>
    </w:p>
    <w:p w:rsidR="00CC256F" w:rsidP="00CC256F" w14:paraId="3449C0FE" w14:textId="77777777">
      <w:pPr>
        <w:shd w:val="clear" w:color="auto" w:fill="FFFFFF"/>
        <w:spacing w:after="0" w:line="240" w:lineRule="auto"/>
        <w:jc w:val="both"/>
        <w:rPr>
          <w:rFonts w:ascii="Arial" w:hAnsi="Arial" w:cs="Arial"/>
          <w:sz w:val="21"/>
          <w:szCs w:val="21"/>
        </w:rPr>
      </w:pPr>
    </w:p>
    <w:p w:rsidR="00CC256F" w:rsidP="00CC256F" w14:paraId="49112D72" w14:textId="77777777">
      <w:pPr>
        <w:shd w:val="clear" w:color="auto" w:fill="FFFFFF"/>
        <w:spacing w:after="0" w:line="240" w:lineRule="auto"/>
        <w:jc w:val="both"/>
        <w:rPr>
          <w:rFonts w:ascii="Arial" w:hAnsi="Arial" w:cs="Arial"/>
          <w:sz w:val="21"/>
          <w:szCs w:val="21"/>
        </w:rPr>
      </w:pPr>
    </w:p>
    <w:p w:rsidR="00CC256F" w:rsidP="00CC256F" w14:paraId="03D2B20F" w14:textId="77777777">
      <w:pPr>
        <w:shd w:val="clear" w:color="auto" w:fill="FFFFFF"/>
        <w:spacing w:after="0" w:line="240" w:lineRule="auto"/>
        <w:jc w:val="both"/>
        <w:rPr>
          <w:rFonts w:ascii="Arial" w:hAnsi="Arial" w:cs="Arial"/>
          <w:sz w:val="21"/>
          <w:szCs w:val="21"/>
        </w:rPr>
      </w:pPr>
    </w:p>
    <w:p w:rsidR="00CC256F" w:rsidP="00CC256F" w14:paraId="04AC92E7" w14:textId="77777777">
      <w:pPr>
        <w:shd w:val="clear" w:color="auto" w:fill="FFFFFF"/>
        <w:spacing w:after="0" w:line="240" w:lineRule="auto"/>
        <w:jc w:val="both"/>
        <w:rPr>
          <w:rFonts w:ascii="Arial" w:hAnsi="Arial" w:cs="Arial"/>
          <w:sz w:val="21"/>
          <w:szCs w:val="21"/>
        </w:rPr>
      </w:pPr>
    </w:p>
    <w:p w:rsidR="00CC256F" w:rsidRPr="00CC256F" w:rsidP="00CC256F" w14:paraId="00817B8D" w14:textId="77777777">
      <w:pPr>
        <w:shd w:val="clear" w:color="auto" w:fill="FFFFFF"/>
        <w:spacing w:after="0" w:line="240" w:lineRule="auto"/>
        <w:jc w:val="both"/>
        <w:rPr>
          <w:rFonts w:ascii="Arial" w:hAnsi="Arial" w:cs="Arial"/>
          <w:sz w:val="21"/>
          <w:szCs w:val="21"/>
        </w:rPr>
      </w:pPr>
    </w:p>
    <w:p w:rsidR="00F60CD8" w:rsidRPr="00CC256F" w:rsidP="00CC256F" w14:paraId="327C43A8" w14:textId="77777777">
      <w:pPr>
        <w:shd w:val="clear" w:color="auto" w:fill="FFFFFF"/>
        <w:spacing w:after="0" w:line="240" w:lineRule="auto"/>
        <w:jc w:val="both"/>
        <w:rPr>
          <w:rFonts w:ascii="Arial" w:hAnsi="Arial" w:cs="Arial"/>
          <w:sz w:val="21"/>
          <w:szCs w:val="21"/>
        </w:rPr>
      </w:pPr>
    </w:p>
    <w:p w:rsidR="00F60CD8" w:rsidRPr="00CC256F" w:rsidP="00CC256F" w14:paraId="643C449E" w14:textId="77777777">
      <w:pPr>
        <w:shd w:val="clear" w:color="auto" w:fill="FFFFFF"/>
        <w:spacing w:after="0" w:line="240" w:lineRule="auto"/>
        <w:ind w:left="708"/>
        <w:jc w:val="center"/>
        <w:rPr>
          <w:rFonts w:ascii="Arial" w:hAnsi="Arial" w:cs="Arial"/>
          <w:i/>
          <w:iCs/>
          <w:sz w:val="21"/>
          <w:szCs w:val="21"/>
          <w:lang w:eastAsia="es-CO"/>
        </w:rPr>
      </w:pPr>
      <w:r w:rsidRPr="00CC256F">
        <w:rPr>
          <w:rFonts w:ascii="Arial" w:hAnsi="Arial" w:cs="Arial"/>
          <w:b/>
          <w:i/>
          <w:iCs/>
          <w:sz w:val="21"/>
          <w:szCs w:val="21"/>
          <w:lang w:eastAsia="es-CO"/>
        </w:rPr>
        <w:t>Imagen 1.</w:t>
      </w:r>
      <w:r w:rsidRPr="00CC256F">
        <w:rPr>
          <w:rFonts w:ascii="Arial" w:hAnsi="Arial" w:cs="Arial"/>
          <w:i/>
          <w:iCs/>
          <w:sz w:val="21"/>
          <w:szCs w:val="21"/>
          <w:lang w:eastAsia="es-CO"/>
        </w:rPr>
        <w:t xml:space="preserve"> Inexistencia del cargue del PMA</w:t>
      </w:r>
    </w:p>
    <w:p w:rsidR="00F60CD8" w:rsidRPr="00CC256F" w:rsidP="00CC256F" w14:paraId="77215143" w14:textId="77777777">
      <w:pPr>
        <w:spacing w:after="0" w:line="240" w:lineRule="auto"/>
        <w:jc w:val="center"/>
        <w:rPr>
          <w:rFonts w:ascii="Arial" w:hAnsi="Arial" w:cs="Arial"/>
          <w:sz w:val="21"/>
          <w:szCs w:val="21"/>
        </w:rPr>
      </w:pPr>
      <w:r w:rsidRPr="00CC256F">
        <w:rPr>
          <w:rFonts w:ascii="Arial" w:hAnsi="Arial" w:cs="Arial"/>
          <w:noProof/>
          <w:sz w:val="21"/>
          <w:szCs w:val="21"/>
        </w:rPr>
        <w:drawing>
          <wp:inline distT="0" distB="0" distL="0" distR="0">
            <wp:extent cx="5759450" cy="3161665"/>
            <wp:effectExtent l="0" t="0" r="0" b="635"/>
            <wp:docPr id="19346949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289286"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9450" cy="3161665"/>
                    </a:xfrm>
                    <a:prstGeom prst="rect">
                      <a:avLst/>
                    </a:prstGeom>
                    <a:noFill/>
                    <a:ln>
                      <a:noFill/>
                    </a:ln>
                  </pic:spPr>
                </pic:pic>
              </a:graphicData>
            </a:graphic>
          </wp:inline>
        </w:drawing>
      </w:r>
    </w:p>
    <w:p w:rsidR="00F60CD8" w:rsidRPr="00CC256F" w:rsidP="00CC256F" w14:paraId="54377ECF" w14:textId="3ED53687">
      <w:pPr>
        <w:shd w:val="clear" w:color="auto" w:fill="FFFFFF"/>
        <w:spacing w:after="0" w:line="240" w:lineRule="auto"/>
        <w:ind w:left="708"/>
        <w:jc w:val="center"/>
        <w:rPr>
          <w:rFonts w:ascii="Arial" w:hAnsi="Arial" w:cs="Arial"/>
          <w:i/>
          <w:iCs/>
          <w:sz w:val="21"/>
          <w:szCs w:val="21"/>
          <w:lang w:eastAsia="es-CO"/>
        </w:rPr>
      </w:pPr>
      <w:r w:rsidRPr="00CC256F">
        <w:rPr>
          <w:rFonts w:ascii="Arial" w:hAnsi="Arial" w:cs="Arial"/>
          <w:b/>
          <w:i/>
          <w:iCs/>
          <w:sz w:val="21"/>
          <w:szCs w:val="21"/>
          <w:lang w:eastAsia="es-CO"/>
        </w:rPr>
        <w:t>Fuente</w:t>
      </w:r>
      <w:r w:rsidRPr="00CC256F">
        <w:rPr>
          <w:rFonts w:ascii="Arial" w:hAnsi="Arial" w:cs="Arial"/>
          <w:i/>
          <w:iCs/>
          <w:sz w:val="21"/>
          <w:szCs w:val="21"/>
          <w:lang w:eastAsia="es-CO"/>
        </w:rPr>
        <w:t>: Aplicativo web</w:t>
      </w:r>
      <w:r w:rsidR="00CC256F">
        <w:rPr>
          <w:rFonts w:ascii="Arial" w:hAnsi="Arial" w:cs="Arial"/>
          <w:i/>
          <w:iCs/>
          <w:sz w:val="21"/>
          <w:szCs w:val="21"/>
          <w:lang w:eastAsia="es-CO"/>
        </w:rPr>
        <w:t xml:space="preserve"> </w:t>
      </w:r>
      <w:r w:rsidRPr="00CC256F" w:rsidR="00533866">
        <w:rPr>
          <w:rFonts w:ascii="Arial" w:eastAsia="Calibri" w:hAnsi="Arial" w:cs="Arial"/>
          <w:i/>
          <w:iCs/>
          <w:sz w:val="21"/>
          <w:szCs w:val="21"/>
        </w:rPr>
        <w:t>–</w:t>
      </w:r>
      <w:r w:rsidR="00CC256F">
        <w:rPr>
          <w:rFonts w:ascii="Arial" w:eastAsia="Calibri" w:hAnsi="Arial" w:cs="Arial"/>
          <w:i/>
          <w:iCs/>
          <w:sz w:val="21"/>
          <w:szCs w:val="21"/>
        </w:rPr>
        <w:t xml:space="preserve"> </w:t>
      </w:r>
      <w:r w:rsidRPr="00CC256F" w:rsidR="00533866">
        <w:rPr>
          <w:rFonts w:ascii="Arial" w:eastAsia="Calibri" w:hAnsi="Arial" w:cs="Arial"/>
          <w:i/>
          <w:iCs/>
          <w:sz w:val="21"/>
          <w:szCs w:val="21"/>
        </w:rPr>
        <w:t>Secretaría Distrital de Ambiente, 2026</w:t>
      </w:r>
    </w:p>
    <w:p w:rsidR="00F60CD8" w:rsidRPr="00CC256F" w:rsidP="00CC256F" w14:paraId="7008B49F" w14:textId="77777777">
      <w:pPr>
        <w:spacing w:after="0" w:line="240" w:lineRule="auto"/>
        <w:jc w:val="both"/>
        <w:rPr>
          <w:rFonts w:ascii="Arial" w:hAnsi="Arial" w:cs="Arial"/>
          <w:sz w:val="21"/>
          <w:szCs w:val="21"/>
        </w:rPr>
      </w:pPr>
    </w:p>
    <w:p w:rsidR="00645B0F" w:rsidRPr="00CC256F" w:rsidP="00CC256F" w14:paraId="19062768" w14:textId="77777777">
      <w:pPr>
        <w:spacing w:after="0" w:line="240" w:lineRule="auto"/>
        <w:jc w:val="both"/>
        <w:rPr>
          <w:rFonts w:ascii="Arial" w:hAnsi="Arial" w:cs="Arial"/>
          <w:sz w:val="21"/>
          <w:szCs w:val="21"/>
        </w:rPr>
      </w:pPr>
      <w:r w:rsidRPr="00CC256F">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CC256F" w:rsidR="00D54B97">
        <w:rPr>
          <w:rFonts w:ascii="Arial" w:hAnsi="Arial" w:cs="Arial"/>
          <w:sz w:val="21"/>
          <w:szCs w:val="21"/>
        </w:rPr>
        <w:t xml:space="preserve">no hay información cargada para el </w:t>
      </w:r>
      <w:r w:rsidRPr="00CC256F" w:rsidR="00D54B97">
        <w:rPr>
          <w:rFonts w:ascii="Arial" w:hAnsi="Arial" w:cs="Arial"/>
          <w:b/>
          <w:bCs/>
          <w:sz w:val="21"/>
          <w:szCs w:val="21"/>
        </w:rPr>
        <w:t xml:space="preserve">PIN-GEN </w:t>
      </w:r>
      <w:r w:rsidRPr="00CC256F" w:rsidR="00140E20">
        <w:rPr>
          <w:rFonts w:ascii="Arial" w:hAnsi="Arial" w:cs="Arial"/>
          <w:b/>
          <w:sz w:val="21"/>
          <w:szCs w:val="21"/>
        </w:rPr>
        <w:t>17546</w:t>
      </w:r>
      <w:r w:rsidRPr="00CC256F">
        <w:rPr>
          <w:rFonts w:ascii="Arial" w:hAnsi="Arial" w:cs="Arial"/>
          <w:sz w:val="21"/>
          <w:szCs w:val="21"/>
        </w:rPr>
        <w:t xml:space="preserve">, aun cuando la fecha de inicio del proyecto registrada corresponde al mes de </w:t>
      </w:r>
      <w:r w:rsidRPr="00CC256F" w:rsidR="00140E20">
        <w:rPr>
          <w:rFonts w:ascii="Arial" w:hAnsi="Arial" w:cs="Arial"/>
          <w:sz w:val="21"/>
          <w:szCs w:val="21"/>
        </w:rPr>
        <w:t>noviem</w:t>
      </w:r>
      <w:r w:rsidRPr="00CC256F" w:rsidR="003D545E">
        <w:rPr>
          <w:rFonts w:ascii="Arial" w:hAnsi="Arial" w:cs="Arial"/>
          <w:sz w:val="21"/>
          <w:szCs w:val="21"/>
        </w:rPr>
        <w:t>bre</w:t>
      </w:r>
      <w:r w:rsidRPr="00CC256F">
        <w:rPr>
          <w:rFonts w:ascii="Arial" w:hAnsi="Arial" w:cs="Arial"/>
          <w:sz w:val="21"/>
          <w:szCs w:val="21"/>
        </w:rPr>
        <w:t xml:space="preserve"> de 2025. </w:t>
      </w:r>
    </w:p>
    <w:p w:rsidR="00645B0F" w:rsidRPr="00CC256F" w:rsidP="00CC256F" w14:paraId="1C228D23" w14:textId="77777777">
      <w:pPr>
        <w:spacing w:after="0" w:line="240" w:lineRule="auto"/>
        <w:jc w:val="both"/>
        <w:rPr>
          <w:rFonts w:ascii="Arial" w:hAnsi="Arial" w:cs="Arial"/>
          <w:sz w:val="21"/>
          <w:szCs w:val="21"/>
        </w:rPr>
      </w:pPr>
    </w:p>
    <w:p w:rsidR="00645B0F" w:rsidRPr="00CC256F" w:rsidP="00CC256F" w14:paraId="748D2EB6" w14:textId="77777777">
      <w:pPr>
        <w:pStyle w:val="NormalWeb"/>
        <w:spacing w:before="0" w:beforeAutospacing="0" w:after="0" w:afterAutospacing="0"/>
        <w:jc w:val="both"/>
        <w:rPr>
          <w:rFonts w:ascii="Arial" w:hAnsi="Arial" w:cs="Arial"/>
          <w:sz w:val="21"/>
          <w:szCs w:val="21"/>
          <w:lang w:val="es-CO"/>
        </w:rPr>
      </w:pPr>
      <w:r w:rsidRPr="00CC256F">
        <w:rPr>
          <w:rFonts w:ascii="Arial" w:hAnsi="Arial" w:cs="Arial"/>
          <w:sz w:val="21"/>
          <w:szCs w:val="21"/>
          <w:lang w:val="es-CO"/>
        </w:rPr>
        <w:t>En consecuencia, se requiere cargar de manera inmediata los certificados de disposición final y aprovechamiento desde la fecha de inicio reportada (</w:t>
      </w:r>
      <w:r w:rsidRPr="00CC256F" w:rsidR="00140E20">
        <w:rPr>
          <w:rFonts w:ascii="Arial" w:hAnsi="Arial" w:cs="Arial"/>
          <w:sz w:val="21"/>
          <w:szCs w:val="21"/>
          <w:lang w:val="es-CO"/>
        </w:rPr>
        <w:t>noviem</w:t>
      </w:r>
      <w:r w:rsidRPr="00CC256F" w:rsidR="003D545E">
        <w:rPr>
          <w:rFonts w:ascii="Arial" w:hAnsi="Arial" w:cs="Arial"/>
          <w:sz w:val="21"/>
          <w:szCs w:val="21"/>
          <w:lang w:val="es-CO"/>
        </w:rPr>
        <w:t>bre</w:t>
      </w:r>
      <w:r w:rsidRPr="00CC256F">
        <w:rPr>
          <w:rFonts w:ascii="Arial" w:hAnsi="Arial" w:cs="Arial"/>
          <w:sz w:val="21"/>
          <w:szCs w:val="21"/>
          <w:lang w:val="es-CO"/>
        </w:rPr>
        <w:t xml:space="preserve"> de 2025), para lo cual, s</w:t>
      </w:r>
      <w:r w:rsidRPr="00CC256F">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CC256F">
        <w:rPr>
          <w:rFonts w:ascii="Arial" w:hAnsi="Arial" w:cs="Arial"/>
          <w:sz w:val="21"/>
          <w:szCs w:val="21"/>
          <w:lang w:val="es-CO"/>
        </w:rPr>
        <w:t xml:space="preserve">la gestión realizada por el proyecto </w:t>
      </w:r>
      <w:r w:rsidRPr="00CC256F">
        <w:rPr>
          <w:rFonts w:ascii="Arial" w:hAnsi="Arial" w:cs="Arial"/>
          <w:sz w:val="21"/>
          <w:szCs w:val="21"/>
          <w:shd w:val="clear" w:color="auto" w:fill="FFFFFF"/>
          <w:lang w:val="es-CO"/>
        </w:rPr>
        <w:t>sobre los residuos de construcción y demolición</w:t>
      </w:r>
      <w:r w:rsidRPr="00CC256F">
        <w:rPr>
          <w:rFonts w:ascii="Arial" w:hAnsi="Arial" w:cs="Arial"/>
          <w:sz w:val="21"/>
          <w:szCs w:val="21"/>
          <w:lang w:val="es-CO"/>
        </w:rPr>
        <w:t xml:space="preserve"> </w:t>
      </w:r>
      <w:r w:rsidRPr="00CC256F">
        <w:rPr>
          <w:rFonts w:ascii="Arial" w:hAnsi="Arial" w:cs="Arial"/>
          <w:sz w:val="21"/>
          <w:szCs w:val="21"/>
          <w:shd w:val="clear" w:color="auto" w:fill="FFFFFF"/>
          <w:lang w:val="es-CO"/>
        </w:rPr>
        <w:t>(disposición final</w:t>
      </w:r>
      <w:r w:rsidRPr="00CC256F">
        <w:rPr>
          <w:rFonts w:ascii="Arial" w:hAnsi="Arial" w:cs="Arial"/>
          <w:sz w:val="21"/>
          <w:szCs w:val="21"/>
          <w:lang w:val="es-CO"/>
        </w:rPr>
        <w:t xml:space="preserve"> y/o aprovechamiento) durante cada mes. </w:t>
      </w:r>
    </w:p>
    <w:p w:rsidR="00645B0F" w:rsidRPr="00CC256F" w:rsidP="00CC256F" w14:paraId="6745E264" w14:textId="77777777">
      <w:pPr>
        <w:pStyle w:val="NormalWeb"/>
        <w:spacing w:before="0" w:beforeAutospacing="0" w:after="0" w:afterAutospacing="0"/>
        <w:jc w:val="both"/>
        <w:rPr>
          <w:rFonts w:ascii="Arial" w:hAnsi="Arial" w:cs="Arial"/>
          <w:sz w:val="21"/>
          <w:szCs w:val="21"/>
          <w:lang w:val="es-CO"/>
        </w:rPr>
      </w:pPr>
    </w:p>
    <w:p w:rsidR="00645B0F" w:rsidRPr="00CC256F" w:rsidP="00CC256F" w14:paraId="7F0B1447" w14:textId="77777777">
      <w:pPr>
        <w:pStyle w:val="NormalWeb"/>
        <w:spacing w:before="0" w:beforeAutospacing="0" w:after="0" w:afterAutospacing="0"/>
        <w:jc w:val="both"/>
        <w:rPr>
          <w:rFonts w:ascii="Arial" w:hAnsi="Arial" w:cs="Arial"/>
          <w:sz w:val="21"/>
          <w:szCs w:val="21"/>
          <w:lang w:val="es-CO"/>
        </w:rPr>
      </w:pPr>
      <w:r w:rsidRPr="00CC256F">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645B0F" w:rsidRPr="00CC256F" w:rsidP="00CC256F" w14:paraId="6715F4F5" w14:textId="77777777">
      <w:pPr>
        <w:spacing w:after="0" w:line="240" w:lineRule="auto"/>
        <w:jc w:val="both"/>
        <w:rPr>
          <w:rFonts w:ascii="Arial" w:eastAsia="Arial" w:hAnsi="Arial" w:cs="Arial"/>
          <w:bCs/>
          <w:sz w:val="21"/>
          <w:szCs w:val="21"/>
        </w:rPr>
      </w:pPr>
    </w:p>
    <w:p w:rsidR="00645B0F" w:rsidRPr="00CC256F" w:rsidP="00CC256F" w14:paraId="50633CEF" w14:textId="77777777">
      <w:pPr>
        <w:numPr>
          <w:ilvl w:val="0"/>
          <w:numId w:val="2"/>
        </w:numPr>
        <w:spacing w:after="0" w:line="240" w:lineRule="auto"/>
        <w:ind w:left="567" w:hanging="283"/>
        <w:jc w:val="both"/>
        <w:rPr>
          <w:rFonts w:ascii="Arial" w:eastAsia="Arial" w:hAnsi="Arial" w:cs="Arial"/>
          <w:bCs/>
          <w:sz w:val="21"/>
          <w:szCs w:val="21"/>
        </w:rPr>
      </w:pPr>
      <w:r w:rsidRPr="00CC256F">
        <w:rPr>
          <w:rFonts w:ascii="Arial" w:eastAsia="Arial" w:hAnsi="Arial" w:cs="Arial"/>
          <w:b/>
          <w:sz w:val="21"/>
          <w:szCs w:val="21"/>
        </w:rPr>
        <w:t>Disposición final:</w:t>
      </w:r>
      <w:r w:rsidRPr="00CC256F">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w:t>
      </w:r>
      <w:r w:rsidRPr="00CC256F">
        <w:rPr>
          <w:rFonts w:ascii="Arial" w:eastAsia="Arial" w:hAnsi="Arial" w:cs="Arial"/>
          <w:bCs/>
          <w:sz w:val="21"/>
          <w:szCs w:val="21"/>
        </w:rPr>
        <w:t>adjuntar una auto certificación justificando la situación en particular, firmada por el director de obra o el representante legal, junto con la tabla del numeral 5 del anexo 1 del Decreto 507 de 2023.</w:t>
      </w:r>
    </w:p>
    <w:p w:rsidR="00645B0F" w:rsidRPr="00CC256F" w:rsidP="00CC256F" w14:paraId="0A25862D" w14:textId="77777777">
      <w:pPr>
        <w:spacing w:after="0" w:line="240" w:lineRule="auto"/>
        <w:ind w:left="567"/>
        <w:jc w:val="both"/>
        <w:rPr>
          <w:rFonts w:ascii="Arial" w:eastAsia="Arial" w:hAnsi="Arial" w:cs="Arial"/>
          <w:bCs/>
          <w:sz w:val="21"/>
          <w:szCs w:val="21"/>
        </w:rPr>
      </w:pPr>
    </w:p>
    <w:p w:rsidR="00645B0F" w:rsidRPr="00CC256F" w:rsidP="00CC256F" w14:paraId="5C992EA8" w14:textId="77777777">
      <w:pPr>
        <w:numPr>
          <w:ilvl w:val="0"/>
          <w:numId w:val="2"/>
        </w:numPr>
        <w:spacing w:after="0" w:line="240" w:lineRule="auto"/>
        <w:ind w:left="567" w:hanging="283"/>
        <w:jc w:val="both"/>
        <w:rPr>
          <w:rFonts w:ascii="Arial" w:eastAsia="Arial" w:hAnsi="Arial" w:cs="Arial"/>
          <w:bCs/>
          <w:sz w:val="21"/>
          <w:szCs w:val="21"/>
        </w:rPr>
      </w:pPr>
      <w:r w:rsidRPr="00CC256F">
        <w:rPr>
          <w:rFonts w:ascii="Arial" w:eastAsia="Arial" w:hAnsi="Arial" w:cs="Arial"/>
          <w:b/>
          <w:sz w:val="21"/>
          <w:szCs w:val="21"/>
        </w:rPr>
        <w:t>Aprovechamiento:</w:t>
      </w:r>
      <w:r w:rsidRPr="00CC256F">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F60CD8" w:rsidRPr="00CC256F" w:rsidP="00CC256F" w14:paraId="02A04262" w14:textId="77777777">
      <w:pPr>
        <w:spacing w:after="0" w:line="240" w:lineRule="auto"/>
        <w:jc w:val="both"/>
        <w:rPr>
          <w:rFonts w:ascii="Arial" w:hAnsi="Arial" w:cs="Arial"/>
          <w:bCs/>
          <w:sz w:val="21"/>
          <w:szCs w:val="21"/>
        </w:rPr>
      </w:pPr>
    </w:p>
    <w:p w:rsidR="00F60CD8" w:rsidRPr="00CC256F" w:rsidP="00CC256F" w14:paraId="591F50A3" w14:textId="77777777">
      <w:pPr>
        <w:pStyle w:val="NormalWeb"/>
        <w:spacing w:before="0" w:beforeAutospacing="0" w:after="0" w:afterAutospacing="0"/>
        <w:jc w:val="both"/>
        <w:rPr>
          <w:rFonts w:ascii="Arial" w:hAnsi="Arial" w:cs="Arial"/>
          <w:sz w:val="21"/>
          <w:szCs w:val="21"/>
          <w:lang w:val="es-CO"/>
        </w:rPr>
      </w:pPr>
      <w:r w:rsidRPr="00CC256F">
        <w:rPr>
          <w:rFonts w:ascii="Arial" w:hAnsi="Arial" w:cs="Arial"/>
          <w:sz w:val="21"/>
          <w:szCs w:val="21"/>
          <w:lang w:val="es-CO"/>
        </w:rPr>
        <w:t xml:space="preserve">Ahora bien, es importante recordar que el cumplimiento del porcentaje de reutilización es </w:t>
      </w:r>
      <w:r w:rsidRPr="00CC256F">
        <w:rPr>
          <w:rFonts w:ascii="Arial" w:hAnsi="Arial" w:cs="Arial"/>
          <w:b/>
          <w:bCs/>
          <w:sz w:val="21"/>
          <w:szCs w:val="21"/>
          <w:lang w:val="es-CO"/>
        </w:rPr>
        <w:t>obligatorio</w:t>
      </w:r>
      <w:r w:rsidRPr="00CC256F">
        <w:rPr>
          <w:rFonts w:ascii="Arial" w:hAnsi="Arial" w:cs="Arial"/>
          <w:i/>
          <w:iCs/>
          <w:sz w:val="21"/>
          <w:szCs w:val="21"/>
          <w:lang w:val="es-CO"/>
        </w:rPr>
        <w:t>,</w:t>
      </w:r>
      <w:r w:rsidRPr="00CC256F">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F60CD8" w:rsidRPr="00CC256F" w:rsidP="00CC256F" w14:paraId="21656F69" w14:textId="77777777">
      <w:pPr>
        <w:spacing w:after="0" w:line="240" w:lineRule="auto"/>
        <w:jc w:val="both"/>
        <w:rPr>
          <w:rFonts w:ascii="Arial" w:eastAsia="Arial" w:hAnsi="Arial" w:cs="Arial"/>
          <w:sz w:val="21"/>
          <w:szCs w:val="21"/>
        </w:rPr>
      </w:pPr>
    </w:p>
    <w:p w:rsidR="00F60CD8" w:rsidRPr="00CC256F" w:rsidP="00CC256F" w14:paraId="4B6FD2BB" w14:textId="77777777">
      <w:pPr>
        <w:spacing w:after="0" w:line="240" w:lineRule="auto"/>
        <w:ind w:left="708"/>
        <w:jc w:val="both"/>
        <w:rPr>
          <w:rFonts w:ascii="Arial" w:hAnsi="Arial" w:cs="Arial"/>
          <w:i/>
          <w:sz w:val="21"/>
          <w:szCs w:val="21"/>
          <w:shd w:val="clear" w:color="auto" w:fill="FFFFFF"/>
          <w:lang w:val="es-ES_tradnl"/>
        </w:rPr>
      </w:pPr>
      <w:r w:rsidRPr="00CC256F">
        <w:rPr>
          <w:rFonts w:ascii="Arial" w:eastAsia="Arial" w:hAnsi="Arial" w:cs="Arial"/>
          <w:b/>
          <w:i/>
          <w:sz w:val="21"/>
          <w:szCs w:val="21"/>
        </w:rPr>
        <w:t xml:space="preserve">“(…) </w:t>
      </w:r>
      <w:r w:rsidRPr="00CC256F">
        <w:rPr>
          <w:rFonts w:ascii="Arial" w:hAnsi="Arial" w:cs="Arial"/>
          <w:b/>
          <w:bCs/>
          <w:i/>
          <w:sz w:val="21"/>
          <w:szCs w:val="21"/>
          <w:shd w:val="clear" w:color="auto" w:fill="FFFFFF"/>
          <w:lang w:val="es-ES_tradnl"/>
        </w:rPr>
        <w:t>Artículo</w:t>
      </w:r>
      <w:r w:rsidRPr="00CC256F">
        <w:rPr>
          <w:rFonts w:ascii="Arial" w:hAnsi="Arial" w:cs="Arial"/>
          <w:i/>
          <w:sz w:val="21"/>
          <w:szCs w:val="21"/>
          <w:shd w:val="clear" w:color="auto" w:fill="FFFFFF"/>
        </w:rPr>
        <w:t> </w:t>
      </w:r>
      <w:r w:rsidRPr="00CC256F">
        <w:rPr>
          <w:rFonts w:ascii="Arial" w:hAnsi="Arial" w:cs="Arial"/>
          <w:b/>
          <w:bCs/>
          <w:i/>
          <w:sz w:val="21"/>
          <w:szCs w:val="21"/>
          <w:shd w:val="clear" w:color="auto" w:fill="FFFFFF"/>
          <w:lang w:val="es-ES_tradnl"/>
        </w:rPr>
        <w:t>258. Metas de aprovechamiento de RCD. </w:t>
      </w:r>
      <w:r w:rsidRPr="00CC256F">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CC256F">
        <w:rPr>
          <w:rStyle w:val="Hyperlink"/>
          <w:rFonts w:ascii="Arial" w:hAnsi="Arial" w:cs="Arial"/>
          <w:i/>
          <w:color w:val="auto"/>
          <w:sz w:val="21"/>
          <w:szCs w:val="21"/>
          <w:lang w:val="es-ES_tradnl"/>
        </w:rPr>
        <w:t>12</w:t>
      </w:r>
      <w:r>
        <w:fldChar w:fldCharType="end"/>
      </w:r>
      <w:r w:rsidRPr="00CC256F">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CC256F">
        <w:rPr>
          <w:rStyle w:val="Hyperlink"/>
          <w:rFonts w:ascii="Arial" w:hAnsi="Arial" w:cs="Arial"/>
          <w:i/>
          <w:color w:val="auto"/>
          <w:sz w:val="21"/>
          <w:szCs w:val="21"/>
          <w:lang w:val="es-ES_tradnl"/>
        </w:rPr>
        <w:t>18</w:t>
      </w:r>
      <w:r>
        <w:fldChar w:fldCharType="end"/>
      </w:r>
      <w:r w:rsidRPr="00CC256F">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CC256F" w:rsidP="00CC256F" w14:paraId="1BF423A2" w14:textId="77777777">
      <w:pPr>
        <w:spacing w:after="0" w:line="240" w:lineRule="auto"/>
        <w:ind w:left="708"/>
        <w:jc w:val="both"/>
        <w:rPr>
          <w:rFonts w:ascii="Arial" w:eastAsia="Arial" w:hAnsi="Arial" w:cs="Arial"/>
          <w:i/>
          <w:sz w:val="21"/>
          <w:szCs w:val="21"/>
        </w:rPr>
      </w:pPr>
      <w:r w:rsidRPr="00CC256F">
        <w:rPr>
          <w:rFonts w:ascii="Arial" w:eastAsia="Arial" w:hAnsi="Arial" w:cs="Arial"/>
          <w:i/>
          <w:sz w:val="21"/>
          <w:szCs w:val="21"/>
        </w:rPr>
        <w:t> </w:t>
      </w:r>
    </w:p>
    <w:tbl>
      <w:tblPr>
        <w:tblW w:w="0" w:type="auto"/>
        <w:jc w:val="center"/>
        <w:tblLook w:val="04A0"/>
      </w:tblPr>
      <w:tblGrid>
        <w:gridCol w:w="1080"/>
        <w:gridCol w:w="3402"/>
      </w:tblGrid>
      <w:tr w14:paraId="4A550BD7" w14:textId="77777777" w:rsidTr="00645B0F">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CC256F" w:rsidP="00CC256F" w14:paraId="0007AD36" w14:textId="77777777">
            <w:pPr>
              <w:spacing w:after="0" w:line="240" w:lineRule="auto"/>
              <w:jc w:val="center"/>
              <w:rPr>
                <w:rFonts w:ascii="Arial" w:eastAsia="Times New Roman" w:hAnsi="Arial" w:cs="Arial"/>
                <w:b/>
                <w:bCs/>
                <w:sz w:val="21"/>
                <w:szCs w:val="21"/>
              </w:rPr>
            </w:pPr>
            <w:r w:rsidRPr="00CC256F">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F60CD8" w:rsidRPr="00CC256F" w:rsidP="00CC256F" w14:paraId="418C9C4D" w14:textId="77777777">
            <w:pPr>
              <w:spacing w:after="0" w:line="240" w:lineRule="auto"/>
              <w:jc w:val="center"/>
              <w:rPr>
                <w:rFonts w:ascii="Arial" w:eastAsia="Times New Roman" w:hAnsi="Arial" w:cs="Arial"/>
                <w:b/>
                <w:bCs/>
                <w:sz w:val="21"/>
                <w:szCs w:val="21"/>
              </w:rPr>
            </w:pPr>
            <w:r w:rsidRPr="00CC256F">
              <w:rPr>
                <w:rFonts w:ascii="Arial" w:eastAsia="Times New Roman" w:hAnsi="Arial" w:cs="Arial"/>
                <w:b/>
                <w:bCs/>
                <w:sz w:val="21"/>
                <w:szCs w:val="21"/>
              </w:rPr>
              <w:t>Fecha de cumplimiento de meta</w:t>
            </w:r>
          </w:p>
        </w:tc>
      </w:tr>
      <w:tr w14:paraId="3DE3B804"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3BB424BA"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F60CD8" w:rsidRPr="00CC256F" w:rsidP="00CC256F" w14:paraId="08F1C373"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2023</w:t>
            </w:r>
          </w:p>
        </w:tc>
      </w:tr>
      <w:tr w14:paraId="7F725C57"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641755DB"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F60CD8" w:rsidRPr="00CC256F" w:rsidP="00CC256F" w14:paraId="6E459BAE"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2024</w:t>
            </w:r>
          </w:p>
        </w:tc>
      </w:tr>
      <w:tr w14:paraId="17144AE7"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614D78CE"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F60CD8" w:rsidRPr="00CC256F" w:rsidP="00CC256F" w14:paraId="742052C5"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2025</w:t>
            </w:r>
          </w:p>
        </w:tc>
      </w:tr>
      <w:tr w14:paraId="2970290D"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008A32CC"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F60CD8" w:rsidRPr="00CC256F" w:rsidP="00CC256F" w14:paraId="50CB7C66"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2026</w:t>
            </w:r>
          </w:p>
        </w:tc>
      </w:tr>
      <w:tr w14:paraId="1394E788"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4EE3AE6A"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F60CD8" w:rsidRPr="00CC256F" w:rsidP="00CC256F" w14:paraId="0FA6F86B"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2027</w:t>
            </w:r>
          </w:p>
        </w:tc>
      </w:tr>
      <w:tr w14:paraId="7BA61D3E"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52830AE5"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F60CD8" w:rsidRPr="00CC256F" w:rsidP="00CC256F" w14:paraId="0845DFC4"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2028</w:t>
            </w:r>
          </w:p>
        </w:tc>
      </w:tr>
      <w:tr w14:paraId="54E41C59"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2EBCD8D2"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F60CD8" w:rsidRPr="00CC256F" w:rsidP="00CC256F" w14:paraId="1DD6CF86"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2029</w:t>
            </w:r>
          </w:p>
        </w:tc>
      </w:tr>
      <w:tr w14:paraId="31DF2D35"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CC256F" w:rsidP="00CC256F" w14:paraId="4E2065E9"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F60CD8" w:rsidRPr="00CC256F" w:rsidP="00CC256F" w14:paraId="4BF284D8" w14:textId="77777777">
            <w:pPr>
              <w:spacing w:after="0" w:line="240" w:lineRule="auto"/>
              <w:jc w:val="center"/>
              <w:rPr>
                <w:rFonts w:ascii="Arial" w:eastAsia="Times New Roman" w:hAnsi="Arial" w:cs="Arial"/>
                <w:sz w:val="21"/>
                <w:szCs w:val="21"/>
              </w:rPr>
            </w:pPr>
            <w:r w:rsidRPr="00CC256F">
              <w:rPr>
                <w:rFonts w:ascii="Arial" w:eastAsia="Times New Roman" w:hAnsi="Arial" w:cs="Arial"/>
                <w:sz w:val="21"/>
                <w:szCs w:val="21"/>
              </w:rPr>
              <w:t>1° de enero de 2030</w:t>
            </w:r>
          </w:p>
        </w:tc>
      </w:tr>
    </w:tbl>
    <w:p w:rsidR="00F60CD8" w:rsidRPr="00CC256F" w:rsidP="00CC256F" w14:paraId="59D622D1" w14:textId="77777777">
      <w:pPr>
        <w:spacing w:after="0" w:line="240" w:lineRule="auto"/>
        <w:ind w:left="708"/>
        <w:jc w:val="both"/>
        <w:rPr>
          <w:rFonts w:ascii="Arial" w:eastAsia="Arial" w:hAnsi="Arial" w:cs="Arial"/>
          <w:i/>
          <w:sz w:val="21"/>
          <w:szCs w:val="21"/>
        </w:rPr>
      </w:pPr>
    </w:p>
    <w:p w:rsidR="00F60CD8" w:rsidRPr="00CC256F" w:rsidP="00CC256F" w14:paraId="0702A098" w14:textId="77777777">
      <w:pPr>
        <w:spacing w:after="0" w:line="240" w:lineRule="auto"/>
        <w:ind w:left="709"/>
        <w:jc w:val="both"/>
        <w:rPr>
          <w:rFonts w:ascii="Arial" w:eastAsia="Arial" w:hAnsi="Arial" w:cs="Arial"/>
          <w:i/>
          <w:sz w:val="21"/>
          <w:szCs w:val="21"/>
        </w:rPr>
      </w:pPr>
      <w:r w:rsidRPr="00CC256F">
        <w:rPr>
          <w:rFonts w:ascii="Arial" w:eastAsia="Arial" w:hAnsi="Arial" w:cs="Arial"/>
          <w:i/>
          <w:sz w:val="21"/>
          <w:szCs w:val="21"/>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p>
    <w:p w:rsidR="00C3393D" w:rsidRPr="00CC256F" w:rsidP="00CC256F" w14:paraId="6B71DA6C" w14:textId="77777777">
      <w:pPr>
        <w:spacing w:after="0" w:line="240" w:lineRule="auto"/>
        <w:ind w:left="709"/>
        <w:jc w:val="both"/>
        <w:rPr>
          <w:rFonts w:ascii="Arial" w:eastAsia="Arial" w:hAnsi="Arial" w:cs="Arial"/>
          <w:i/>
          <w:sz w:val="21"/>
          <w:szCs w:val="21"/>
        </w:rPr>
      </w:pPr>
    </w:p>
    <w:p w:rsidR="00C3393D" w:rsidRPr="00CC256F" w:rsidP="00CC256F" w14:paraId="55450E44" w14:textId="5FEFA201">
      <w:pPr>
        <w:spacing w:after="0" w:line="240" w:lineRule="auto"/>
        <w:ind w:left="709"/>
        <w:jc w:val="right"/>
        <w:rPr>
          <w:rFonts w:ascii="Arial" w:eastAsia="Arial" w:hAnsi="Arial" w:cs="Arial"/>
          <w:i/>
          <w:sz w:val="21"/>
          <w:szCs w:val="21"/>
        </w:rPr>
      </w:pPr>
      <w:r w:rsidRPr="00CC256F">
        <w:rPr>
          <w:rFonts w:ascii="Arial" w:eastAsia="Arial" w:hAnsi="Arial" w:cs="Arial"/>
          <w:i/>
          <w:sz w:val="21"/>
          <w:szCs w:val="21"/>
        </w:rPr>
        <w:t xml:space="preserve">Cursiva fuera de texto </w:t>
      </w:r>
    </w:p>
    <w:p w:rsidR="00F60CD8" w:rsidRPr="00CC256F" w:rsidP="00CC256F" w14:paraId="0AD79394" w14:textId="77777777">
      <w:pPr>
        <w:spacing w:after="0" w:line="240" w:lineRule="auto"/>
        <w:jc w:val="both"/>
        <w:rPr>
          <w:rFonts w:ascii="Arial" w:eastAsia="Arial" w:hAnsi="Arial" w:cs="Arial"/>
          <w:i/>
          <w:sz w:val="21"/>
          <w:szCs w:val="21"/>
        </w:rPr>
      </w:pPr>
    </w:p>
    <w:p w:rsidR="00F60CD8" w:rsidRPr="00CC256F" w:rsidP="00CC256F" w14:paraId="0B455CA0" w14:textId="77777777">
      <w:pPr>
        <w:pStyle w:val="NormalWeb"/>
        <w:spacing w:before="0" w:beforeAutospacing="0" w:after="0" w:afterAutospacing="0"/>
        <w:jc w:val="both"/>
        <w:rPr>
          <w:rFonts w:ascii="Arial" w:hAnsi="Arial" w:cs="Arial"/>
          <w:sz w:val="21"/>
          <w:szCs w:val="21"/>
          <w:lang w:val="es-CO"/>
        </w:rPr>
      </w:pPr>
      <w:r w:rsidRPr="00CC256F">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CC256F">
        <w:rPr>
          <w:rFonts w:ascii="Arial" w:hAnsi="Arial" w:cs="Arial"/>
          <w:i/>
          <w:iCs/>
          <w:sz w:val="21"/>
          <w:szCs w:val="21"/>
          <w:lang w:val="es-CO"/>
        </w:rPr>
        <w:t>“Metas para la circularidad en la construcción”</w:t>
      </w:r>
      <w:r w:rsidRPr="00CC256F">
        <w:rPr>
          <w:rFonts w:ascii="Arial" w:hAnsi="Arial" w:cs="Arial"/>
          <w:sz w:val="21"/>
          <w:szCs w:val="21"/>
          <w:lang w:val="es-CO"/>
        </w:rPr>
        <w:t xml:space="preserve"> según lo establecido en el artículo 260°, que indica:</w:t>
      </w:r>
    </w:p>
    <w:p w:rsidR="00F60CD8" w:rsidRPr="00CC256F" w:rsidP="00CC256F" w14:paraId="7EFF2104" w14:textId="77777777">
      <w:pPr>
        <w:pStyle w:val="NormalWeb"/>
        <w:spacing w:before="0" w:beforeAutospacing="0" w:after="0" w:afterAutospacing="0"/>
        <w:jc w:val="both"/>
        <w:rPr>
          <w:rFonts w:ascii="Arial" w:hAnsi="Arial" w:cs="Arial"/>
          <w:sz w:val="21"/>
          <w:szCs w:val="21"/>
          <w:lang w:val="es-CO"/>
        </w:rPr>
      </w:pPr>
    </w:p>
    <w:p w:rsidR="00F60CD8" w:rsidRPr="00CC256F" w:rsidP="00CC256F" w14:paraId="1CA28DD1" w14:textId="77777777">
      <w:pPr>
        <w:spacing w:after="0" w:line="240" w:lineRule="auto"/>
        <w:ind w:left="708"/>
        <w:jc w:val="both"/>
        <w:rPr>
          <w:rFonts w:ascii="Arial" w:eastAsia="Arial" w:hAnsi="Arial" w:cs="Arial"/>
          <w:i/>
          <w:sz w:val="21"/>
          <w:szCs w:val="21"/>
        </w:rPr>
      </w:pPr>
      <w:r w:rsidRPr="00CC256F">
        <w:rPr>
          <w:rFonts w:ascii="Arial" w:eastAsia="Arial" w:hAnsi="Arial" w:cs="Arial"/>
          <w:i/>
          <w:sz w:val="21"/>
          <w:szCs w:val="21"/>
        </w:rPr>
        <w:t xml:space="preserve">“(…) </w:t>
      </w:r>
      <w:r w:rsidRPr="00CC256F">
        <w:rPr>
          <w:rFonts w:ascii="Arial" w:eastAsia="Arial" w:hAnsi="Arial" w:cs="Arial"/>
          <w:b/>
          <w:i/>
          <w:sz w:val="21"/>
          <w:szCs w:val="21"/>
        </w:rPr>
        <w:t xml:space="preserve">Artículo 260. Metas para la circularidad en la construcción: </w:t>
      </w:r>
      <w:r w:rsidRPr="00CC256F">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CC256F" w:rsidP="00CC256F" w14:paraId="23274C0A" w14:textId="77777777">
      <w:pPr>
        <w:spacing w:after="0" w:line="240" w:lineRule="auto"/>
        <w:ind w:left="708"/>
        <w:jc w:val="both"/>
        <w:rPr>
          <w:rFonts w:ascii="Arial" w:eastAsia="Arial" w:hAnsi="Arial" w:cs="Arial"/>
          <w:i/>
          <w:sz w:val="21"/>
          <w:szCs w:val="21"/>
        </w:rPr>
      </w:pPr>
    </w:p>
    <w:p w:rsidR="00F60CD8" w:rsidRPr="00CC256F" w:rsidP="00CC256F" w14:paraId="609EDED8" w14:textId="5440AB7F">
      <w:pPr>
        <w:pStyle w:val="ListParagraph"/>
        <w:spacing w:after="0" w:line="240" w:lineRule="auto"/>
        <w:ind w:left="709"/>
        <w:jc w:val="both"/>
        <w:rPr>
          <w:rFonts w:ascii="Arial" w:eastAsia="Arial" w:hAnsi="Arial" w:cs="Arial"/>
          <w:i/>
          <w:sz w:val="21"/>
          <w:szCs w:val="21"/>
          <w:lang w:val="es-CO"/>
        </w:rPr>
      </w:pPr>
      <w:r w:rsidRPr="00CC256F">
        <w:rPr>
          <w:rFonts w:ascii="Arial" w:eastAsia="Arial" w:hAnsi="Arial" w:cs="Arial"/>
          <w:i/>
          <w:sz w:val="21"/>
          <w:szCs w:val="21"/>
          <w:lang w:val="es-CO"/>
        </w:rPr>
        <w:t xml:space="preserve">2. En obras públicas o privadas de infraestructura vial, urbanismo, espacio público, transporte o servicios públicos, se deberá incorporar el 20% en peso de materiales de construcción provenientes de la valorización de RCD pétreos y no pétreos definidos en la clasificación del artículo 19 de la presente norma, respecto del peso total de los materiales de construcción usados en la obra. Esta meta del 20% deberá ser cumplida a partir de la </w:t>
      </w:r>
      <w:r w:rsidRPr="00CC256F">
        <w:rPr>
          <w:rFonts w:ascii="Arial" w:eastAsia="Arial" w:hAnsi="Arial" w:cs="Arial"/>
          <w:i/>
          <w:sz w:val="21"/>
          <w:szCs w:val="21"/>
          <w:lang w:val="es-CO"/>
        </w:rPr>
        <w:t>entrada en vigencia</w:t>
      </w:r>
      <w:r w:rsidRPr="00CC256F">
        <w:rPr>
          <w:rFonts w:ascii="Arial" w:eastAsia="Arial" w:hAnsi="Arial" w:cs="Arial"/>
          <w:i/>
          <w:sz w:val="21"/>
          <w:szCs w:val="21"/>
          <w:lang w:val="es-CO"/>
        </w:rPr>
        <w:t xml:space="preserve"> de la presente norma y se incrementará un punto porcentual anualmente hasta lograr la incorporación del 35%.</w:t>
      </w:r>
    </w:p>
    <w:p w:rsidR="00CC256F" w:rsidRPr="00CC256F" w:rsidP="00CC256F" w14:paraId="2AE1CC1D" w14:textId="77777777">
      <w:pPr>
        <w:pStyle w:val="ListParagraph"/>
        <w:spacing w:after="0" w:line="240" w:lineRule="auto"/>
        <w:ind w:left="1068"/>
        <w:jc w:val="both"/>
        <w:rPr>
          <w:rFonts w:ascii="Arial" w:eastAsia="Arial" w:hAnsi="Arial" w:cs="Arial"/>
          <w:i/>
          <w:sz w:val="21"/>
          <w:szCs w:val="21"/>
          <w:lang w:val="es-CO"/>
        </w:rPr>
      </w:pPr>
    </w:p>
    <w:p w:rsidR="00F60CD8" w:rsidRPr="00CC256F" w:rsidP="00CC256F" w14:paraId="49D7F084" w14:textId="77777777">
      <w:pPr>
        <w:spacing w:after="0" w:line="240" w:lineRule="auto"/>
        <w:ind w:left="708"/>
        <w:jc w:val="both"/>
        <w:rPr>
          <w:rFonts w:ascii="Arial" w:eastAsia="Arial" w:hAnsi="Arial" w:cs="Arial"/>
          <w:i/>
          <w:sz w:val="21"/>
          <w:szCs w:val="21"/>
        </w:rPr>
      </w:pPr>
      <w:r w:rsidRPr="00CC256F">
        <w:rPr>
          <w:rFonts w:ascii="Arial" w:eastAsia="Arial" w:hAnsi="Arial" w:cs="Arial"/>
          <w:i/>
          <w:sz w:val="21"/>
          <w:szCs w:val="21"/>
        </w:rPr>
        <w:t>(…) Estos porcentajes de circularidad se pueden cumplir de la siguiente manera:</w:t>
      </w:r>
    </w:p>
    <w:p w:rsidR="00F60CD8" w:rsidRPr="00CC256F" w:rsidP="00CC256F" w14:paraId="7C32CEF1" w14:textId="77777777">
      <w:pPr>
        <w:spacing w:after="0" w:line="240" w:lineRule="auto"/>
        <w:ind w:left="708"/>
        <w:jc w:val="both"/>
        <w:rPr>
          <w:rFonts w:ascii="Arial" w:eastAsia="Arial" w:hAnsi="Arial" w:cs="Arial"/>
          <w:i/>
          <w:sz w:val="21"/>
          <w:szCs w:val="21"/>
        </w:rPr>
      </w:pPr>
    </w:p>
    <w:p w:rsidR="00F60CD8" w:rsidRPr="00CC256F" w:rsidP="00CC256F" w14:paraId="4439EF55" w14:textId="77777777">
      <w:pPr>
        <w:spacing w:after="0" w:line="240" w:lineRule="auto"/>
        <w:ind w:left="708"/>
        <w:jc w:val="both"/>
        <w:rPr>
          <w:rFonts w:ascii="Arial" w:eastAsia="Arial" w:hAnsi="Arial" w:cs="Arial"/>
          <w:i/>
          <w:sz w:val="21"/>
          <w:szCs w:val="21"/>
        </w:rPr>
      </w:pPr>
      <w:r w:rsidRPr="00CC256F">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F60CD8" w:rsidRPr="00CC256F" w:rsidP="00CC256F" w14:paraId="7D9F6C69" w14:textId="77777777">
      <w:pPr>
        <w:spacing w:after="0" w:line="240" w:lineRule="auto"/>
        <w:jc w:val="both"/>
        <w:rPr>
          <w:rFonts w:ascii="Arial" w:eastAsia="Arial" w:hAnsi="Arial" w:cs="Arial"/>
          <w:i/>
          <w:sz w:val="21"/>
          <w:szCs w:val="21"/>
        </w:rPr>
      </w:pPr>
    </w:p>
    <w:p w:rsidR="00C3393D" w:rsidRPr="00CC256F" w:rsidP="00CC256F" w14:paraId="4CB03093" w14:textId="77777777">
      <w:pPr>
        <w:spacing w:after="0" w:line="240" w:lineRule="auto"/>
        <w:ind w:left="709"/>
        <w:jc w:val="right"/>
        <w:rPr>
          <w:rFonts w:ascii="Arial" w:eastAsia="Arial" w:hAnsi="Arial" w:cs="Arial"/>
          <w:i/>
          <w:sz w:val="21"/>
          <w:szCs w:val="21"/>
        </w:rPr>
      </w:pPr>
      <w:r w:rsidRPr="00CC256F">
        <w:rPr>
          <w:rFonts w:ascii="Arial" w:eastAsia="Arial" w:hAnsi="Arial" w:cs="Arial"/>
          <w:i/>
          <w:sz w:val="21"/>
          <w:szCs w:val="21"/>
        </w:rPr>
        <w:t xml:space="preserve">Cursiva fuera de texto </w:t>
      </w:r>
    </w:p>
    <w:p w:rsidR="00C3393D" w:rsidRPr="00CC256F" w:rsidP="00CC256F" w14:paraId="511278C6" w14:textId="77777777">
      <w:pPr>
        <w:spacing w:after="0" w:line="240" w:lineRule="auto"/>
        <w:jc w:val="both"/>
        <w:rPr>
          <w:rFonts w:ascii="Arial" w:eastAsia="Arial" w:hAnsi="Arial" w:cs="Arial"/>
          <w:i/>
          <w:sz w:val="21"/>
          <w:szCs w:val="21"/>
        </w:rPr>
      </w:pPr>
    </w:p>
    <w:p w:rsidR="00F60CD8" w:rsidRPr="00CC256F" w:rsidP="00CC256F" w14:paraId="680F04DC" w14:textId="77777777">
      <w:pPr>
        <w:spacing w:after="0" w:line="240" w:lineRule="auto"/>
        <w:jc w:val="both"/>
        <w:rPr>
          <w:rFonts w:ascii="Arial" w:eastAsia="Arial" w:hAnsi="Arial" w:cs="Arial"/>
          <w:sz w:val="21"/>
          <w:szCs w:val="21"/>
        </w:rPr>
      </w:pPr>
      <w:r w:rsidRPr="00CC256F">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CC256F" w:rsidP="00CC256F" w14:paraId="233A4A8F" w14:textId="77777777">
      <w:pPr>
        <w:spacing w:after="0" w:line="240" w:lineRule="auto"/>
        <w:jc w:val="both"/>
        <w:rPr>
          <w:rFonts w:ascii="Arial" w:hAnsi="Arial" w:cs="Arial"/>
          <w:sz w:val="21"/>
          <w:szCs w:val="21"/>
        </w:rPr>
      </w:pPr>
    </w:p>
    <w:p w:rsidR="00F60CD8" w:rsidRPr="00CC256F" w:rsidP="00CC256F" w14:paraId="0E4B133D" w14:textId="77777777">
      <w:pPr>
        <w:spacing w:after="0" w:line="240" w:lineRule="auto"/>
        <w:jc w:val="both"/>
        <w:rPr>
          <w:rFonts w:ascii="Arial" w:hAnsi="Arial" w:cs="Arial"/>
          <w:sz w:val="21"/>
          <w:szCs w:val="21"/>
        </w:rPr>
      </w:pPr>
      <w:r w:rsidRPr="00CC256F">
        <w:rPr>
          <w:rFonts w:ascii="Arial" w:hAnsi="Arial" w:cs="Arial"/>
          <w:sz w:val="21"/>
          <w:szCs w:val="21"/>
        </w:rPr>
        <w:t xml:space="preserve">Teniendo cuenta lo anterior, se otorga un </w:t>
      </w:r>
      <w:r w:rsidRPr="00CC256F">
        <w:rPr>
          <w:rFonts w:ascii="Arial" w:hAnsi="Arial" w:cs="Arial"/>
          <w:b/>
          <w:bCs/>
          <w:sz w:val="21"/>
          <w:szCs w:val="21"/>
          <w:u w:val="single"/>
        </w:rPr>
        <w:t>plazo máximo de treinta (30) días calendario</w:t>
      </w:r>
      <w:r w:rsidRPr="00CC256F">
        <w:rPr>
          <w:rFonts w:ascii="Arial" w:hAnsi="Arial" w:cs="Arial"/>
          <w:sz w:val="21"/>
          <w:szCs w:val="21"/>
        </w:rPr>
        <w:t xml:space="preserve"> contados a partir de la fecha de recepción del presente comunicado, para atender las observaciones realizadas en el presente requerimiento.</w:t>
      </w:r>
    </w:p>
    <w:p w:rsidR="00F60CD8" w:rsidRPr="00CC256F" w:rsidP="00CC256F" w14:paraId="712DC2FB" w14:textId="77777777">
      <w:pPr>
        <w:spacing w:after="0" w:line="240" w:lineRule="auto"/>
        <w:jc w:val="both"/>
        <w:rPr>
          <w:rFonts w:ascii="Arial" w:hAnsi="Arial" w:cs="Arial"/>
          <w:sz w:val="21"/>
          <w:szCs w:val="21"/>
        </w:rPr>
      </w:pPr>
    </w:p>
    <w:p w:rsidR="00F60CD8" w:rsidRPr="00CC256F" w:rsidP="00CC256F" w14:paraId="039DFD64" w14:textId="74ABA4EF">
      <w:pPr>
        <w:spacing w:after="0" w:line="240" w:lineRule="auto"/>
        <w:jc w:val="both"/>
        <w:rPr>
          <w:rFonts w:ascii="Arial" w:hAnsi="Arial" w:cs="Arial"/>
          <w:sz w:val="21"/>
          <w:szCs w:val="21"/>
        </w:rPr>
      </w:pPr>
      <w:r w:rsidRPr="00CC256F">
        <w:rPr>
          <w:rFonts w:ascii="Arial" w:eastAsia="Times New Roman" w:hAnsi="Arial" w:cs="Arial"/>
          <w:b/>
          <w:bCs/>
          <w:sz w:val="21"/>
          <w:szCs w:val="21"/>
          <w:lang w:eastAsia="es-CO"/>
        </w:rPr>
        <w:t xml:space="preserve">Cabe precisar que el incumplimiento de la formulación, implementación o actualización del programa de manejo ambiental de residuos de construcción y </w:t>
      </w:r>
      <w:r w:rsidRPr="00CC256F" w:rsidR="00CC256F">
        <w:rPr>
          <w:rFonts w:ascii="Arial" w:eastAsia="Times New Roman" w:hAnsi="Arial" w:cs="Arial"/>
          <w:b/>
          <w:bCs/>
          <w:sz w:val="21"/>
          <w:szCs w:val="21"/>
          <w:lang w:eastAsia="es-CO"/>
        </w:rPr>
        <w:t>demolición</w:t>
      </w:r>
      <w:r w:rsidRPr="00CC256F">
        <w:rPr>
          <w:rFonts w:ascii="Arial" w:eastAsia="Times New Roman" w:hAnsi="Arial" w:cs="Arial"/>
          <w:b/>
          <w:bCs/>
          <w:sz w:val="21"/>
          <w:szCs w:val="21"/>
          <w:lang w:eastAsia="es-CO"/>
        </w:rPr>
        <w:t xml:space="preserve"> dará lugar al inicio de proceso sancionatorio por incumplimiento normativo, de acuerdo con lo establecido en la Ley 1333 de 2009 </w:t>
      </w:r>
      <w:r w:rsidRPr="00CC256F">
        <w:rPr>
          <w:rFonts w:ascii="Arial" w:eastAsia="Times New Roman" w:hAnsi="Arial" w:cs="Arial"/>
          <w:b/>
          <w:bCs/>
          <w:i/>
          <w:iCs/>
          <w:sz w:val="21"/>
          <w:szCs w:val="21"/>
          <w:lang w:eastAsia="es-CO"/>
        </w:rPr>
        <w:t>“Por la cual se establece el procedimiento sancionatorio ambiental y se dictan otras disposiciones”</w:t>
      </w:r>
      <w:r w:rsidRPr="00CC256F">
        <w:rPr>
          <w:rFonts w:ascii="Arial" w:eastAsia="Times New Roman" w:hAnsi="Arial" w:cs="Arial"/>
          <w:b/>
          <w:bCs/>
          <w:sz w:val="21"/>
          <w:szCs w:val="21"/>
          <w:lang w:eastAsia="es-CO"/>
        </w:rPr>
        <w:t>, modificada por la Ley 2387 de 2024</w:t>
      </w:r>
      <w:r w:rsidRPr="00CC256F">
        <w:rPr>
          <w:rFonts w:ascii="Arial" w:hAnsi="Arial" w:cs="Arial"/>
          <w:sz w:val="21"/>
          <w:szCs w:val="21"/>
        </w:rPr>
        <w:t>.</w:t>
      </w:r>
    </w:p>
    <w:p w:rsidR="00F60CD8" w:rsidRPr="00CC256F" w:rsidP="00CC256F" w14:paraId="5F0E8F83" w14:textId="77777777">
      <w:pPr>
        <w:spacing w:after="0" w:line="240" w:lineRule="auto"/>
        <w:jc w:val="both"/>
        <w:rPr>
          <w:rFonts w:ascii="Arial" w:hAnsi="Arial" w:cs="Arial"/>
          <w:sz w:val="21"/>
          <w:szCs w:val="21"/>
        </w:rPr>
      </w:pPr>
    </w:p>
    <w:p w:rsidR="00F60CD8" w:rsidRPr="00CC256F" w:rsidP="00CC256F" w14:paraId="4CA4788B" w14:textId="77777777">
      <w:pPr>
        <w:tabs>
          <w:tab w:val="left" w:pos="567"/>
        </w:tabs>
        <w:spacing w:after="0" w:line="240" w:lineRule="auto"/>
        <w:jc w:val="both"/>
        <w:rPr>
          <w:rFonts w:ascii="Arial" w:hAnsi="Arial" w:cs="Arial"/>
          <w:sz w:val="21"/>
          <w:szCs w:val="21"/>
        </w:rPr>
      </w:pPr>
      <w:r w:rsidRPr="00CC256F">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w:t>
      </w:r>
      <w:r w:rsidRPr="00CC256F">
        <w:rPr>
          <w:rFonts w:ascii="Arial" w:hAnsi="Arial" w:cs="Arial"/>
          <w:sz w:val="21"/>
          <w:szCs w:val="21"/>
        </w:rPr>
        <w:t xml:space="preserve">Caracas No. 54 – 38; o a través de la línea telefónica 3778904 o al correo electrónico </w:t>
      </w:r>
      <w:r>
        <w:fldChar w:fldCharType="begin"/>
      </w:r>
      <w:r>
        <w:instrText xml:space="preserve"> HYPERLINK "mailto:atencionalciudadano@ambientebogota.gov.co" </w:instrText>
      </w:r>
      <w:r>
        <w:fldChar w:fldCharType="separate"/>
      </w:r>
      <w:r w:rsidRPr="00CC256F">
        <w:rPr>
          <w:rStyle w:val="Hyperlink"/>
          <w:rFonts w:ascii="Arial" w:hAnsi="Arial" w:cs="Arial"/>
          <w:color w:val="auto"/>
          <w:sz w:val="21"/>
          <w:szCs w:val="21"/>
          <w:u w:val="none"/>
        </w:rPr>
        <w:t>atencionalciudadano@ambientebogota.gov.co</w:t>
      </w:r>
      <w:r>
        <w:fldChar w:fldCharType="end"/>
      </w:r>
      <w:r w:rsidRPr="00CC256F">
        <w:rPr>
          <w:rFonts w:ascii="Arial" w:hAnsi="Arial" w:cs="Arial"/>
          <w:sz w:val="21"/>
          <w:szCs w:val="21"/>
        </w:rPr>
        <w:t>.</w:t>
      </w:r>
    </w:p>
    <w:p w:rsidR="00F60CD8" w:rsidRPr="00CC256F" w:rsidP="00CC256F" w14:paraId="5CB1522C" w14:textId="77777777">
      <w:pPr>
        <w:spacing w:after="0" w:line="240" w:lineRule="auto"/>
        <w:rPr>
          <w:rFonts w:ascii="Arial" w:hAnsi="Arial" w:cs="Arial"/>
          <w:sz w:val="21"/>
          <w:szCs w:val="21"/>
        </w:rPr>
      </w:pPr>
    </w:p>
    <w:p w:rsidR="00F60CD8" w:rsidRPr="00CC256F" w:rsidP="00CC256F" w14:paraId="19AA4E7C" w14:textId="77777777">
      <w:pPr>
        <w:spacing w:after="0" w:line="240" w:lineRule="auto"/>
        <w:rPr>
          <w:rFonts w:ascii="Arial" w:hAnsi="Arial" w:cs="Arial"/>
          <w:sz w:val="21"/>
          <w:szCs w:val="21"/>
        </w:rPr>
      </w:pPr>
      <w:r w:rsidRPr="00CC256F">
        <w:rPr>
          <w:rFonts w:ascii="Arial" w:hAnsi="Arial" w:cs="Arial"/>
          <w:sz w:val="21"/>
          <w:szCs w:val="21"/>
        </w:rPr>
        <w:t>Atentamente,</w:t>
      </w:r>
    </w:p>
    <w:p w:rsidR="000F266B" w:rsidRPr="00145FA0" w:rsidP="00D62C10" w14:paraId="35919F1F" w14:textId="77777777">
      <w:pPr>
        <w:spacing w:after="0" w:line="240" w:lineRule="auto"/>
        <w:rPr>
          <w:rFonts w:ascii="Arial" w:hAnsi="Arial" w:cs="Arial"/>
          <w:sz w:val="20"/>
          <w:szCs w:val="20"/>
        </w:rPr>
      </w:pPr>
    </w:p>
    <w:p w:rsidR="00F60CD8" w:rsidP="00D62C10" w14:paraId="2E924B51"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3D604136"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30B285D7"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4BC55F0C"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DDC364F"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7635363" w14:textId="77777777">
      <w:pPr>
        <w:spacing w:after="0" w:line="240" w:lineRule="auto"/>
        <w:rPr>
          <w:rFonts w:ascii="Arial" w:hAnsi="Arial" w:cs="Arial"/>
          <w:b/>
          <w:bCs/>
        </w:rPr>
      </w:pPr>
    </w:p>
    <w:p w:rsidR="00CC256F" w:rsidRPr="00CC256F" w:rsidP="00444746" w14:paraId="755677E5" w14:textId="08E8A6DE">
      <w:pPr>
        <w:spacing w:after="0" w:line="240" w:lineRule="auto"/>
        <w:ind w:left="1134" w:hanging="1134"/>
        <w:rPr>
          <w:rFonts w:ascii="Arial" w:hAnsi="Arial" w:cs="Arial"/>
          <w:i/>
          <w:iCs/>
        </w:rPr>
      </w:pPr>
      <w:r w:rsidRPr="00444746">
        <w:rPr>
          <w:rFonts w:ascii="Arial" w:hAnsi="Arial" w:cs="Arial"/>
          <w:b/>
          <w:bCs/>
          <w:sz w:val="18"/>
          <w:szCs w:val="18"/>
        </w:rPr>
        <w:t>Con copia a:</w:t>
      </w:r>
      <w:r>
        <w:rPr>
          <w:rFonts w:ascii="Arial" w:hAnsi="Arial" w:cs="Arial"/>
          <w:b/>
          <w:bCs/>
        </w:rPr>
        <w:t xml:space="preserve"> </w:t>
      </w:r>
      <w:r w:rsidRPr="00CC256F">
        <w:rPr>
          <w:rFonts w:ascii="Arial" w:hAnsi="Arial" w:cs="Arial"/>
          <w:i/>
          <w:iCs/>
          <w:sz w:val="18"/>
          <w:szCs w:val="18"/>
        </w:rPr>
        <w:t xml:space="preserve">Secretaría Distrital del Hábitat, </w:t>
      </w:r>
      <w:r w:rsidRPr="00CC256F">
        <w:rPr>
          <w:rFonts w:ascii="Arial" w:hAnsi="Arial" w:cs="Arial"/>
          <w:i/>
          <w:iCs/>
          <w:sz w:val="18"/>
          <w:szCs w:val="18"/>
        </w:rPr>
        <w:t>Atn</w:t>
      </w:r>
      <w:r w:rsidRPr="00CC256F">
        <w:rPr>
          <w:rFonts w:ascii="Arial" w:hAnsi="Arial" w:cs="Arial"/>
          <w:i/>
          <w:iCs/>
          <w:sz w:val="18"/>
          <w:szCs w:val="18"/>
        </w:rPr>
        <w:t xml:space="preserve">.  </w:t>
      </w:r>
      <w:r w:rsidRPr="00CC256F">
        <w:rPr>
          <w:rFonts w:ascii="Arial" w:hAnsi="Arial" w:cs="Arial"/>
          <w:i/>
          <w:iCs/>
          <w:sz w:val="18"/>
          <w:szCs w:val="18"/>
        </w:rPr>
        <w:t>Vanessa Velasco Bernal</w:t>
      </w:r>
      <w:r w:rsidRPr="00CC256F">
        <w:rPr>
          <w:rFonts w:ascii="Arial" w:hAnsi="Arial" w:cs="Arial"/>
          <w:i/>
          <w:iCs/>
          <w:sz w:val="18"/>
          <w:szCs w:val="18"/>
        </w:rPr>
        <w:t xml:space="preserve">, </w:t>
      </w:r>
      <w:r w:rsidRPr="00CC256F">
        <w:rPr>
          <w:rFonts w:ascii="Arial" w:hAnsi="Arial" w:cs="Arial"/>
          <w:i/>
          <w:iCs/>
          <w:sz w:val="18"/>
          <w:szCs w:val="18"/>
        </w:rPr>
        <w:t>Secretaria</w:t>
      </w:r>
      <w:r w:rsidRPr="00CC256F">
        <w:rPr>
          <w:rFonts w:ascii="Arial" w:hAnsi="Arial" w:cs="Arial"/>
          <w:i/>
          <w:iCs/>
          <w:sz w:val="18"/>
          <w:szCs w:val="18"/>
        </w:rPr>
        <w:t xml:space="preserve">, Dirección: </w:t>
      </w:r>
      <w:r w:rsidRPr="00CC256F">
        <w:rPr>
          <w:rFonts w:ascii="Arial" w:hAnsi="Arial" w:cs="Arial"/>
          <w:i/>
          <w:iCs/>
          <w:sz w:val="18"/>
          <w:szCs w:val="18"/>
        </w:rPr>
        <w:t xml:space="preserve">Carrera 13 No. 52 </w:t>
      </w:r>
      <w:r w:rsidRPr="00CC256F">
        <w:rPr>
          <w:rFonts w:ascii="Arial" w:hAnsi="Arial" w:cs="Arial"/>
          <w:i/>
          <w:iCs/>
          <w:sz w:val="18"/>
          <w:szCs w:val="18"/>
        </w:rPr>
        <w:t>–</w:t>
      </w:r>
      <w:r w:rsidRPr="00CC256F">
        <w:rPr>
          <w:rFonts w:ascii="Arial" w:hAnsi="Arial" w:cs="Arial"/>
          <w:i/>
          <w:iCs/>
          <w:sz w:val="18"/>
          <w:szCs w:val="18"/>
        </w:rPr>
        <w:t xml:space="preserve"> 13</w:t>
      </w:r>
      <w:r w:rsidRPr="00CC256F">
        <w:rPr>
          <w:rFonts w:ascii="Arial" w:hAnsi="Arial" w:cs="Arial"/>
          <w:i/>
          <w:iCs/>
          <w:sz w:val="18"/>
          <w:szCs w:val="18"/>
        </w:rPr>
        <w:t xml:space="preserve">, </w:t>
      </w:r>
      <w:r w:rsidRPr="00CC256F">
        <w:rPr>
          <w:rFonts w:ascii="Arial" w:hAnsi="Arial" w:cs="Arial"/>
          <w:i/>
          <w:iCs/>
          <w:sz w:val="18"/>
          <w:szCs w:val="18"/>
        </w:rPr>
        <w:t>Correo</w:t>
      </w:r>
      <w:r w:rsidRPr="00CC256F">
        <w:rPr>
          <w:rFonts w:ascii="Arial" w:hAnsi="Arial" w:cs="Arial"/>
          <w:i/>
          <w:iCs/>
          <w:sz w:val="18"/>
          <w:szCs w:val="18"/>
        </w:rPr>
        <w:t xml:space="preserve"> i</w:t>
      </w:r>
      <w:r w:rsidRPr="00CC256F">
        <w:rPr>
          <w:rFonts w:ascii="Arial" w:hAnsi="Arial" w:cs="Arial"/>
          <w:i/>
          <w:iCs/>
          <w:sz w:val="18"/>
          <w:szCs w:val="18"/>
        </w:rPr>
        <w:t>nstitucional: </w:t>
      </w:r>
      <w:r>
        <w:fldChar w:fldCharType="begin"/>
      </w:r>
      <w:r>
        <w:instrText xml:space="preserve"> HYPERLINK "mailto:ventanilladecorrespondencia@habitatbogota.gov.co" \t "_blank" </w:instrText>
      </w:r>
      <w:r>
        <w:fldChar w:fldCharType="separate"/>
      </w:r>
      <w:r w:rsidRPr="00CC256F">
        <w:rPr>
          <w:rFonts w:ascii="Arial" w:hAnsi="Arial" w:cs="Arial"/>
          <w:i/>
          <w:iCs/>
          <w:sz w:val="18"/>
          <w:szCs w:val="18"/>
        </w:rPr>
        <w:t>ventanilladecorrespondencia@habitatbogota.gov.co</w:t>
      </w:r>
      <w:r>
        <w:fldChar w:fldCharType="end"/>
      </w:r>
      <w:r w:rsidRPr="00CC256F">
        <w:rPr>
          <w:rFonts w:ascii="Arial" w:hAnsi="Arial" w:cs="Arial"/>
          <w:i/>
          <w:iCs/>
          <w:sz w:val="18"/>
          <w:szCs w:val="18"/>
        </w:rPr>
        <w:t xml:space="preserve">, </w:t>
      </w:r>
      <w:r w:rsidRPr="00CC256F">
        <w:rPr>
          <w:rFonts w:ascii="Arial" w:hAnsi="Arial" w:cs="Arial"/>
          <w:i/>
          <w:iCs/>
          <w:sz w:val="18"/>
          <w:szCs w:val="18"/>
        </w:rPr>
        <w:t>Teléfono conmutador: +57 195 opción 6</w:t>
      </w:r>
      <w:r w:rsidRPr="00CC256F">
        <w:rPr>
          <w:rFonts w:ascii="Arial" w:hAnsi="Arial" w:cs="Arial"/>
          <w:i/>
          <w:iCs/>
          <w:sz w:val="18"/>
          <w:szCs w:val="18"/>
        </w:rPr>
        <w:t>.</w:t>
      </w:r>
    </w:p>
    <w:p w:rsidR="00CC256F" w:rsidRPr="00CC256F" w:rsidP="00D62C10" w14:paraId="3F4ABBCD" w14:textId="77777777">
      <w:pPr>
        <w:spacing w:after="0" w:line="240" w:lineRule="auto"/>
        <w:rPr>
          <w:rFonts w:ascii="Arial" w:hAnsi="Arial" w:cs="Arial"/>
          <w:i/>
          <w:iCs/>
        </w:rPr>
      </w:pPr>
    </w:p>
    <w:p w:rsidR="00CC256F" w:rsidP="00D62C10" w14:paraId="341C6491"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404AEFDC"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15E094F4"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63BF19CC"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354D9A0D" w14:textId="77777777">
      <w:pPr>
        <w:spacing w:after="0" w:line="240" w:lineRule="auto"/>
        <w:rPr>
          <w:rFonts w:ascii="Arial" w:hAnsi="Arial" w:cs="Arial"/>
          <w:sz w:val="18"/>
          <w:szCs w:val="18"/>
        </w:rPr>
      </w:pPr>
    </w:p>
    <w:p w:rsidR="000F266B" w:rsidP="00D62C10" w14:paraId="7D1BB09F"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2A53C40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19FC673" w14:textId="77777777">
    <w:pPr>
      <w:pStyle w:val="Footer"/>
      <w:jc w:val="center"/>
    </w:pPr>
    <w:bookmarkStart w:id="4" w:name="word_fin"/>
  </w:p>
  <w:tbl>
    <w:tblPr>
      <w:tblW w:w="9384" w:type="dxa"/>
      <w:tblLayout w:type="fixed"/>
      <w:tblLook w:val="01E0"/>
    </w:tblPr>
    <w:tblGrid>
      <w:gridCol w:w="4824"/>
      <w:gridCol w:w="4560"/>
    </w:tblGrid>
    <w:tr w14:paraId="19EA00B7"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798D14FF"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346B7811" w14:textId="77777777">
          <w:pPr>
            <w:pStyle w:val="Normal0"/>
            <w:jc w:val="right"/>
            <w:rPr>
              <w:lang w:val="en-US"/>
            </w:rPr>
          </w:pPr>
          <w:r>
            <w:pict>
              <v:shape id="_x0000_i2051" type="#_x0000_t75" style="width:124.5pt;height:63.75pt">
                <v:imagedata r:id="rId3" r:href="rId4" o:title=""/>
              </v:shape>
            </w:pict>
          </w:r>
        </w:p>
      </w:tc>
    </w:tr>
  </w:tbl>
  <w:p w:rsidR="008E76E0" w14:paraId="412A2C78"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0639849" w14:textId="77777777">
    <w:pPr>
      <w:pStyle w:val="Header"/>
      <w:jc w:val="center"/>
    </w:pPr>
    <w:bookmarkStart w:id="3" w:name="word_ini"/>
  </w:p>
  <w:tbl>
    <w:tblPr>
      <w:tblW w:w="9406" w:type="dxa"/>
      <w:tblLayout w:type="fixed"/>
      <w:tblLook w:val="01E0"/>
    </w:tblPr>
    <w:tblGrid>
      <w:gridCol w:w="9406"/>
    </w:tblGrid>
    <w:tr w14:paraId="3437425C" w14:textId="77777777">
      <w:tblPrEx>
        <w:tblW w:w="9406" w:type="dxa"/>
        <w:tblLayout w:type="fixed"/>
        <w:tblLook w:val="01E0"/>
      </w:tblPrEx>
      <w:tc>
        <w:tcPr>
          <w:tcW w:w="9406" w:type="dxa"/>
          <w:tcMar>
            <w:top w:w="160" w:type="dxa"/>
            <w:left w:w="0" w:type="dxa"/>
            <w:bottom w:w="0" w:type="dxa"/>
            <w:right w:w="0" w:type="dxa"/>
          </w:tcMar>
        </w:tcPr>
        <w:p w:rsidR="008E76E0" w14:paraId="07D5E823"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46F99BC1"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10A2"/>
    <w:rsid w:val="0002594E"/>
    <w:rsid w:val="00030064"/>
    <w:rsid w:val="000F266B"/>
    <w:rsid w:val="00140E20"/>
    <w:rsid w:val="00145FA0"/>
    <w:rsid w:val="001D6C6D"/>
    <w:rsid w:val="001E17A0"/>
    <w:rsid w:val="001F339A"/>
    <w:rsid w:val="001F64E7"/>
    <w:rsid w:val="002C46C8"/>
    <w:rsid w:val="00334D24"/>
    <w:rsid w:val="00353C38"/>
    <w:rsid w:val="003D545E"/>
    <w:rsid w:val="003D5F9B"/>
    <w:rsid w:val="003E3EF1"/>
    <w:rsid w:val="003E428E"/>
    <w:rsid w:val="00444746"/>
    <w:rsid w:val="00492BDD"/>
    <w:rsid w:val="004C419D"/>
    <w:rsid w:val="004F22CF"/>
    <w:rsid w:val="00533866"/>
    <w:rsid w:val="00576BBF"/>
    <w:rsid w:val="00577B8F"/>
    <w:rsid w:val="005965C0"/>
    <w:rsid w:val="005B2398"/>
    <w:rsid w:val="00645B0F"/>
    <w:rsid w:val="006566FA"/>
    <w:rsid w:val="00682AB3"/>
    <w:rsid w:val="00682B33"/>
    <w:rsid w:val="006A610D"/>
    <w:rsid w:val="006A75A5"/>
    <w:rsid w:val="006B37B9"/>
    <w:rsid w:val="006C3ECD"/>
    <w:rsid w:val="00721108"/>
    <w:rsid w:val="00762C80"/>
    <w:rsid w:val="00794A0F"/>
    <w:rsid w:val="007A2F90"/>
    <w:rsid w:val="007E17F8"/>
    <w:rsid w:val="0080535A"/>
    <w:rsid w:val="008438F9"/>
    <w:rsid w:val="008916D6"/>
    <w:rsid w:val="008A3195"/>
    <w:rsid w:val="008E76E0"/>
    <w:rsid w:val="00920503"/>
    <w:rsid w:val="00924DF2"/>
    <w:rsid w:val="00A32B2B"/>
    <w:rsid w:val="00A430BB"/>
    <w:rsid w:val="00AA4F59"/>
    <w:rsid w:val="00AD7FEF"/>
    <w:rsid w:val="00B03326"/>
    <w:rsid w:val="00B34B4F"/>
    <w:rsid w:val="00B658FA"/>
    <w:rsid w:val="00C00708"/>
    <w:rsid w:val="00C024D8"/>
    <w:rsid w:val="00C3393D"/>
    <w:rsid w:val="00C407B5"/>
    <w:rsid w:val="00C45479"/>
    <w:rsid w:val="00CA5C62"/>
    <w:rsid w:val="00CB7746"/>
    <w:rsid w:val="00CC256F"/>
    <w:rsid w:val="00CC4742"/>
    <w:rsid w:val="00CD7C04"/>
    <w:rsid w:val="00D54B97"/>
    <w:rsid w:val="00D62C10"/>
    <w:rsid w:val="00D73CFC"/>
    <w:rsid w:val="00D93039"/>
    <w:rsid w:val="00DA732F"/>
    <w:rsid w:val="00DF3BDF"/>
    <w:rsid w:val="00E35A99"/>
    <w:rsid w:val="00EF578D"/>
    <w:rsid w:val="00F130B7"/>
    <w:rsid w:val="00F266F5"/>
    <w:rsid w:val="00F60CD8"/>
    <w:rsid w:val="00F93A69"/>
    <w:rsid w:val="00FA7F6C"/>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rsid w:val="00CC2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2015</Words>
  <Characters>11088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116 ALQUILER</cp:lastModifiedBy>
  <cp:revision>38</cp:revision>
  <dcterms:created xsi:type="dcterms:W3CDTF">2021-01-21T17:47:00Z</dcterms:created>
  <dcterms:modified xsi:type="dcterms:W3CDTF">2026-04-30T15:30:00Z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